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15E7" w14:textId="7B062766" w:rsidR="00526756" w:rsidRPr="008D185E" w:rsidRDefault="00A96672" w:rsidP="00A96672">
      <w:pPr>
        <w:spacing w:after="160" w:line="259" w:lineRule="auto"/>
        <w:jc w:val="center"/>
        <w:rPr>
          <w:rFonts w:ascii="Arial" w:eastAsia="Calibri" w:hAnsi="Arial" w:cs="Arial"/>
          <w:b/>
          <w:color w:val="0070C0"/>
          <w:sz w:val="24"/>
          <w:szCs w:val="24"/>
          <w:lang w:eastAsia="en-US"/>
        </w:rPr>
      </w:pPr>
      <w:r w:rsidRPr="008D185E">
        <w:rPr>
          <w:rFonts w:ascii="Arial" w:eastAsia="Calibri" w:hAnsi="Arial" w:cs="Arial"/>
          <w:b/>
          <w:color w:val="0070C0"/>
          <w:sz w:val="24"/>
          <w:szCs w:val="24"/>
          <w:lang w:eastAsia="en-US"/>
        </w:rPr>
        <w:t>MARCHE</w:t>
      </w:r>
      <w:r w:rsidR="000D40EC" w:rsidRPr="008D185E">
        <w:rPr>
          <w:rFonts w:ascii="Arial" w:eastAsia="Calibri" w:hAnsi="Arial" w:cs="Arial"/>
          <w:b/>
          <w:color w:val="0070C0"/>
          <w:sz w:val="24"/>
          <w:szCs w:val="24"/>
          <w:lang w:eastAsia="en-US"/>
        </w:rPr>
        <w:t xml:space="preserve"> 2025-</w:t>
      </w:r>
      <w:r w:rsidR="00F82522" w:rsidRPr="008D185E">
        <w:rPr>
          <w:rFonts w:ascii="Arial" w:eastAsia="Calibri" w:hAnsi="Arial" w:cs="Arial"/>
          <w:b/>
          <w:color w:val="0070C0"/>
          <w:sz w:val="24"/>
          <w:szCs w:val="24"/>
          <w:lang w:eastAsia="en-US"/>
        </w:rPr>
        <w:t>42</w:t>
      </w:r>
      <w:r w:rsidRPr="008D185E">
        <w:rPr>
          <w:rFonts w:ascii="Arial" w:eastAsia="Calibri" w:hAnsi="Arial" w:cs="Arial"/>
          <w:b/>
          <w:color w:val="0070C0"/>
          <w:sz w:val="24"/>
          <w:szCs w:val="24"/>
          <w:lang w:eastAsia="en-US"/>
        </w:rPr>
        <w:t xml:space="preserve"> – </w:t>
      </w:r>
      <w:r w:rsidR="00F82522" w:rsidRPr="008D185E">
        <w:rPr>
          <w:rFonts w:ascii="Arial" w:eastAsia="Calibri" w:hAnsi="Arial" w:cs="Arial"/>
          <w:b/>
          <w:color w:val="0070C0"/>
          <w:sz w:val="24"/>
          <w:szCs w:val="24"/>
          <w:lang w:eastAsia="en-US"/>
        </w:rPr>
        <w:t>Bordereau des Prix Unitaires</w:t>
      </w:r>
    </w:p>
    <w:p w14:paraId="5A5BEFF3" w14:textId="19EE8BCA" w:rsidR="003A1B0E" w:rsidRPr="008D185E" w:rsidRDefault="003A1B0E" w:rsidP="003A1B0E">
      <w:pPr>
        <w:spacing w:after="60" w:line="288" w:lineRule="auto"/>
        <w:ind w:left="567"/>
        <w:jc w:val="center"/>
        <w:rPr>
          <w:rFonts w:ascii="Arial" w:hAnsi="Arial" w:cs="Arial"/>
          <w:b/>
          <w:color w:val="0070C0"/>
          <w:sz w:val="24"/>
          <w:szCs w:val="24"/>
        </w:rPr>
      </w:pPr>
      <w:r w:rsidRPr="008D185E">
        <w:rPr>
          <w:rFonts w:ascii="Arial" w:hAnsi="Arial" w:cs="Arial"/>
          <w:b/>
          <w:color w:val="0070C0"/>
          <w:sz w:val="24"/>
          <w:szCs w:val="24"/>
        </w:rPr>
        <w:t xml:space="preserve">Lot 2 : </w:t>
      </w:r>
      <w:r w:rsidR="00DF1B22" w:rsidRPr="008D185E">
        <w:rPr>
          <w:rFonts w:ascii="Arial" w:hAnsi="Arial" w:cs="Arial"/>
          <w:b/>
          <w:color w:val="0070C0"/>
          <w:sz w:val="24"/>
          <w:szCs w:val="24"/>
        </w:rPr>
        <w:t>Cisatracurium 150</w:t>
      </w:r>
      <w:r w:rsidRPr="008D185E">
        <w:rPr>
          <w:rFonts w:ascii="Arial" w:hAnsi="Arial" w:cs="Arial"/>
          <w:b/>
          <w:color w:val="0070C0"/>
          <w:sz w:val="24"/>
          <w:szCs w:val="24"/>
        </w:rPr>
        <w:t xml:space="preserve"> mg, solution injectable </w:t>
      </w:r>
    </w:p>
    <w:p w14:paraId="28BCAAA2" w14:textId="759DFCFB" w:rsidR="00B84F88" w:rsidRPr="008D185E" w:rsidRDefault="00DF1B22" w:rsidP="00B84F88">
      <w:pPr>
        <w:spacing w:after="160" w:line="259" w:lineRule="auto"/>
        <w:jc w:val="center"/>
        <w:rPr>
          <w:rFonts w:ascii="Arial" w:eastAsia="Calibri" w:hAnsi="Arial" w:cs="Arial"/>
          <w:b/>
          <w:color w:val="0070C0"/>
          <w:sz w:val="24"/>
          <w:szCs w:val="24"/>
          <w:lang w:eastAsia="en-US"/>
        </w:rPr>
      </w:pPr>
      <w:r w:rsidRPr="008D185E">
        <w:rPr>
          <w:rFonts w:ascii="Arial" w:hAnsi="Arial" w:cs="Arial"/>
          <w:b/>
          <w:color w:val="0070C0"/>
          <w:sz w:val="24"/>
          <w:szCs w:val="24"/>
        </w:rPr>
        <w:t>PHASE1 : c</w:t>
      </w:r>
      <w:r w:rsidR="00B84F88" w:rsidRPr="008D185E">
        <w:rPr>
          <w:rFonts w:ascii="Arial" w:hAnsi="Arial" w:cs="Arial"/>
          <w:b/>
          <w:color w:val="0070C0"/>
          <w:sz w:val="24"/>
          <w:szCs w:val="24"/>
        </w:rPr>
        <w:t>o</w:t>
      </w:r>
      <w:r w:rsidR="00AA695A" w:rsidRPr="008D185E">
        <w:rPr>
          <w:rFonts w:ascii="Arial" w:hAnsi="Arial" w:cs="Arial"/>
          <w:b/>
          <w:color w:val="0070C0"/>
          <w:sz w:val="24"/>
          <w:szCs w:val="24"/>
        </w:rPr>
        <w:t>nstitution</w:t>
      </w:r>
      <w:r w:rsidR="00B84F88" w:rsidRPr="008D185E">
        <w:rPr>
          <w:rFonts w:ascii="Arial" w:hAnsi="Arial" w:cs="Arial"/>
          <w:b/>
          <w:color w:val="0070C0"/>
          <w:sz w:val="24"/>
          <w:szCs w:val="24"/>
        </w:rPr>
        <w:t xml:space="preserve"> et gestion du stock de réserve </w:t>
      </w:r>
      <w:r w:rsidR="002E32D8" w:rsidRPr="008D185E">
        <w:rPr>
          <w:rFonts w:ascii="Arial" w:hAnsi="Arial" w:cs="Arial"/>
          <w:b/>
          <w:color w:val="0070C0"/>
          <w:sz w:val="24"/>
          <w:szCs w:val="24"/>
        </w:rPr>
        <w:t>mobilisable</w:t>
      </w:r>
      <w:r w:rsidR="00D91AA2" w:rsidRPr="008D185E">
        <w:rPr>
          <w:rFonts w:ascii="Arial" w:hAnsi="Arial" w:cs="Arial"/>
          <w:b/>
          <w:color w:val="0070C0"/>
          <w:sz w:val="24"/>
          <w:szCs w:val="24"/>
        </w:rPr>
        <w:t xml:space="preserve"> </w:t>
      </w:r>
      <w:bookmarkStart w:id="0" w:name="_Hlk211945764"/>
      <w:r w:rsidR="001C3D42" w:rsidRPr="008D185E">
        <w:rPr>
          <w:rFonts w:ascii="Arial" w:hAnsi="Arial" w:cs="Arial"/>
          <w:b/>
          <w:color w:val="0070C0"/>
          <w:sz w:val="24"/>
          <w:szCs w:val="24"/>
        </w:rPr>
        <w:t>pour une quantité équivalente à la prise en charge d’un maximum de 2 500 patients (pour rappel 1 patient = 5184 mg)</w:t>
      </w:r>
      <w:r w:rsidRPr="008D185E">
        <w:rPr>
          <w:rFonts w:ascii="Arial" w:hAnsi="Arial" w:cs="Arial"/>
          <w:b/>
          <w:color w:val="0070C0"/>
          <w:sz w:val="24"/>
          <w:szCs w:val="24"/>
        </w:rPr>
        <w:t xml:space="preserve"> – partie à prix forfaitaires</w:t>
      </w:r>
    </w:p>
    <w:bookmarkEnd w:id="0"/>
    <w:p w14:paraId="162430AF" w14:textId="77777777" w:rsidR="00526756" w:rsidRPr="008D185E" w:rsidRDefault="00526756" w:rsidP="00526756">
      <w:pPr>
        <w:spacing w:after="160" w:line="259" w:lineRule="auto"/>
        <w:rPr>
          <w:rFonts w:ascii="Arial" w:eastAsia="Calibri" w:hAnsi="Arial" w:cs="Arial"/>
          <w:color w:val="0070C0"/>
          <w:sz w:val="22"/>
          <w:szCs w:val="22"/>
          <w:lang w:eastAsia="en-US"/>
        </w:rPr>
      </w:pPr>
    </w:p>
    <w:p w14:paraId="1602534D" w14:textId="4B367357" w:rsidR="00371DEA" w:rsidRPr="008D185E" w:rsidRDefault="00371DEA" w:rsidP="00371DEA">
      <w:pPr>
        <w:spacing w:after="160" w:line="259" w:lineRule="auto"/>
        <w:rPr>
          <w:rFonts w:ascii="Arial" w:eastAsia="Calibri" w:hAnsi="Arial" w:cs="Arial"/>
          <w:b/>
          <w:sz w:val="22"/>
          <w:szCs w:val="22"/>
          <w:lang w:eastAsia="en-US"/>
        </w:rPr>
      </w:pPr>
    </w:p>
    <w:tbl>
      <w:tblPr>
        <w:tblW w:w="10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1842"/>
        <w:gridCol w:w="1842"/>
        <w:gridCol w:w="2267"/>
        <w:gridCol w:w="2130"/>
      </w:tblGrid>
      <w:tr w:rsidR="00DF1B22" w:rsidRPr="008D185E" w14:paraId="6A8E6C49" w14:textId="77777777" w:rsidTr="00DF1B22">
        <w:trPr>
          <w:jc w:val="center"/>
        </w:trPr>
        <w:tc>
          <w:tcPr>
            <w:tcW w:w="10235" w:type="dxa"/>
            <w:gridSpan w:val="5"/>
            <w:shd w:val="clear" w:color="auto" w:fill="auto"/>
          </w:tcPr>
          <w:p w14:paraId="0ABC0813" w14:textId="77777777" w:rsidR="00DF1B22" w:rsidRPr="008D185E" w:rsidRDefault="00DF1B22" w:rsidP="00F1583D">
            <w:pPr>
              <w:spacing w:line="259" w:lineRule="auto"/>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Stockage et gestion du stock mobilisable constitué</w:t>
            </w:r>
          </w:p>
        </w:tc>
      </w:tr>
      <w:tr w:rsidR="00DF1B22" w:rsidRPr="008D185E" w14:paraId="23106BE9" w14:textId="77777777" w:rsidTr="00DF1B22">
        <w:trPr>
          <w:jc w:val="center"/>
        </w:trPr>
        <w:tc>
          <w:tcPr>
            <w:tcW w:w="2154" w:type="dxa"/>
            <w:shd w:val="clear" w:color="auto" w:fill="auto"/>
            <w:vAlign w:val="center"/>
          </w:tcPr>
          <w:p w14:paraId="5F43DDD7" w14:textId="32FE4B0A" w:rsidR="00DF1B22" w:rsidRPr="008D185E" w:rsidRDefault="00DF1B22" w:rsidP="00F1583D">
            <w:pPr>
              <w:spacing w:line="259" w:lineRule="auto"/>
              <w:jc w:val="center"/>
              <w:rPr>
                <w:rFonts w:ascii="Arial" w:eastAsia="Calibri" w:hAnsi="Arial" w:cs="Arial"/>
                <w:b/>
                <w:bCs/>
                <w:sz w:val="22"/>
                <w:szCs w:val="22"/>
                <w:lang w:eastAsia="en-US"/>
              </w:rPr>
            </w:pPr>
          </w:p>
        </w:tc>
        <w:tc>
          <w:tcPr>
            <w:tcW w:w="1842" w:type="dxa"/>
            <w:shd w:val="clear" w:color="auto" w:fill="auto"/>
          </w:tcPr>
          <w:p w14:paraId="49A273AC" w14:textId="21DCFA57" w:rsidR="00DF1B22" w:rsidRPr="008D185E" w:rsidRDefault="00DF1B22" w:rsidP="00F1583D">
            <w:pPr>
              <w:spacing w:line="259" w:lineRule="auto"/>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1</w:t>
            </w:r>
          </w:p>
        </w:tc>
        <w:tc>
          <w:tcPr>
            <w:tcW w:w="1842" w:type="dxa"/>
            <w:shd w:val="clear" w:color="auto" w:fill="auto"/>
          </w:tcPr>
          <w:p w14:paraId="783C5CE8" w14:textId="070E245B" w:rsidR="00DF1B22" w:rsidRPr="008D185E" w:rsidRDefault="00DF1B22" w:rsidP="00F1583D">
            <w:pPr>
              <w:spacing w:line="259" w:lineRule="auto"/>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2</w:t>
            </w:r>
          </w:p>
        </w:tc>
        <w:tc>
          <w:tcPr>
            <w:tcW w:w="2267" w:type="dxa"/>
          </w:tcPr>
          <w:p w14:paraId="3EC51ECD" w14:textId="3369D857" w:rsidR="00DF1B22" w:rsidRPr="008D185E" w:rsidRDefault="00DF1B22" w:rsidP="00F1583D">
            <w:pPr>
              <w:spacing w:line="259" w:lineRule="auto"/>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3</w:t>
            </w:r>
          </w:p>
        </w:tc>
        <w:tc>
          <w:tcPr>
            <w:tcW w:w="2130" w:type="dxa"/>
          </w:tcPr>
          <w:p w14:paraId="2B3B7551" w14:textId="7265DD24" w:rsidR="00DF1B22" w:rsidRPr="008D185E" w:rsidRDefault="00DF1B22" w:rsidP="00F1583D">
            <w:pPr>
              <w:spacing w:line="259" w:lineRule="auto"/>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4</w:t>
            </w:r>
          </w:p>
        </w:tc>
      </w:tr>
      <w:tr w:rsidR="00DF1B22" w:rsidRPr="008D185E" w14:paraId="75209D4D" w14:textId="77777777" w:rsidTr="00DF1B22">
        <w:trPr>
          <w:jc w:val="center"/>
        </w:trPr>
        <w:tc>
          <w:tcPr>
            <w:tcW w:w="2154" w:type="dxa"/>
            <w:shd w:val="clear" w:color="auto" w:fill="auto"/>
          </w:tcPr>
          <w:p w14:paraId="0A588D0E" w14:textId="2D8E597E" w:rsidR="00DF1B22" w:rsidRPr="008D185E" w:rsidRDefault="00DF1B22" w:rsidP="00F1583D">
            <w:pPr>
              <w:spacing w:line="259" w:lineRule="auto"/>
              <w:jc w:val="center"/>
              <w:rPr>
                <w:rFonts w:ascii="Arial" w:eastAsia="Calibri" w:hAnsi="Arial" w:cs="Arial"/>
                <w:sz w:val="22"/>
                <w:szCs w:val="22"/>
                <w:lang w:eastAsia="en-US"/>
              </w:rPr>
            </w:pPr>
          </w:p>
        </w:tc>
        <w:tc>
          <w:tcPr>
            <w:tcW w:w="1842" w:type="dxa"/>
            <w:shd w:val="clear" w:color="auto" w:fill="auto"/>
          </w:tcPr>
          <w:p w14:paraId="02281141" w14:textId="7F27AFBC" w:rsidR="00DF1B22" w:rsidRPr="008D185E" w:rsidRDefault="00DF1B22" w:rsidP="00F1583D">
            <w:pPr>
              <w:spacing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500 à 1 000 patients</w:t>
            </w:r>
          </w:p>
        </w:tc>
        <w:tc>
          <w:tcPr>
            <w:tcW w:w="1842" w:type="dxa"/>
            <w:shd w:val="clear" w:color="auto" w:fill="auto"/>
          </w:tcPr>
          <w:p w14:paraId="562AA2CF" w14:textId="125FF012" w:rsidR="00DF1B22" w:rsidRPr="008D185E" w:rsidRDefault="00DF1B22" w:rsidP="00F1583D">
            <w:pPr>
              <w:spacing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1 001 à 1500 patients</w:t>
            </w:r>
          </w:p>
          <w:p w14:paraId="3CB4C1E2" w14:textId="77777777" w:rsidR="00DF1B22" w:rsidRPr="008D185E" w:rsidRDefault="00DF1B22" w:rsidP="00F1583D">
            <w:pPr>
              <w:spacing w:line="259" w:lineRule="auto"/>
              <w:jc w:val="center"/>
              <w:rPr>
                <w:rFonts w:ascii="Arial" w:eastAsia="Calibri" w:hAnsi="Arial" w:cs="Arial"/>
                <w:sz w:val="22"/>
                <w:szCs w:val="22"/>
                <w:lang w:eastAsia="en-US"/>
              </w:rPr>
            </w:pPr>
          </w:p>
        </w:tc>
        <w:tc>
          <w:tcPr>
            <w:tcW w:w="2267" w:type="dxa"/>
          </w:tcPr>
          <w:p w14:paraId="7D7ECE0B" w14:textId="118ED60D" w:rsidR="00DF1B22" w:rsidRPr="008D185E" w:rsidRDefault="00DF1B22" w:rsidP="00F1583D">
            <w:pPr>
              <w:spacing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1 501 à 2 000 patients</w:t>
            </w:r>
          </w:p>
        </w:tc>
        <w:tc>
          <w:tcPr>
            <w:tcW w:w="2130" w:type="dxa"/>
          </w:tcPr>
          <w:p w14:paraId="04B37F20" w14:textId="44162138" w:rsidR="00DF1B22" w:rsidRPr="008D185E" w:rsidRDefault="00DF1B22" w:rsidP="00F1583D">
            <w:pPr>
              <w:spacing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2 001 à 2 500 patients</w:t>
            </w:r>
          </w:p>
        </w:tc>
      </w:tr>
      <w:tr w:rsidR="00DF1B22" w:rsidRPr="008D185E" w14:paraId="1225A1A5" w14:textId="77777777" w:rsidTr="00DF1B22">
        <w:trPr>
          <w:jc w:val="center"/>
        </w:trPr>
        <w:tc>
          <w:tcPr>
            <w:tcW w:w="2154" w:type="dxa"/>
            <w:shd w:val="clear" w:color="auto" w:fill="auto"/>
            <w:vAlign w:val="center"/>
          </w:tcPr>
          <w:p w14:paraId="45EC8C6F" w14:textId="130B9030" w:rsidR="00DF1B22" w:rsidRPr="008D185E" w:rsidRDefault="00DF1B22" w:rsidP="00F1583D">
            <w:pPr>
              <w:spacing w:after="160"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Coût mensuel HT</w:t>
            </w:r>
          </w:p>
        </w:tc>
        <w:tc>
          <w:tcPr>
            <w:tcW w:w="1842" w:type="dxa"/>
            <w:shd w:val="clear" w:color="auto" w:fill="auto"/>
            <w:vAlign w:val="center"/>
          </w:tcPr>
          <w:p w14:paraId="1ED468F3"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55CAF7F6"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2267" w:type="dxa"/>
            <w:vAlign w:val="center"/>
          </w:tcPr>
          <w:p w14:paraId="66976F5B"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2130" w:type="dxa"/>
            <w:vAlign w:val="center"/>
          </w:tcPr>
          <w:p w14:paraId="5A97F1D7" w14:textId="77777777" w:rsidR="00DF1B22" w:rsidRPr="008D185E" w:rsidRDefault="00DF1B22" w:rsidP="00F1583D">
            <w:pPr>
              <w:spacing w:after="160" w:line="259" w:lineRule="auto"/>
              <w:jc w:val="center"/>
              <w:rPr>
                <w:rFonts w:ascii="Arial" w:eastAsia="Calibri" w:hAnsi="Arial" w:cs="Arial"/>
                <w:sz w:val="22"/>
                <w:szCs w:val="22"/>
                <w:lang w:eastAsia="en-US"/>
              </w:rPr>
            </w:pPr>
          </w:p>
        </w:tc>
      </w:tr>
      <w:tr w:rsidR="00DF1B22" w:rsidRPr="008D185E" w14:paraId="3C473691" w14:textId="77777777" w:rsidTr="00DF1B22">
        <w:trPr>
          <w:jc w:val="center"/>
        </w:trPr>
        <w:tc>
          <w:tcPr>
            <w:tcW w:w="2154" w:type="dxa"/>
            <w:shd w:val="clear" w:color="auto" w:fill="auto"/>
            <w:vAlign w:val="center"/>
          </w:tcPr>
          <w:p w14:paraId="2E2BE6F2" w14:textId="532E6A3C" w:rsidR="00DF1B22" w:rsidRPr="008D185E" w:rsidRDefault="00DF1B22" w:rsidP="00F1583D">
            <w:pPr>
              <w:spacing w:after="160"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TVA %</w:t>
            </w:r>
          </w:p>
        </w:tc>
        <w:tc>
          <w:tcPr>
            <w:tcW w:w="1842" w:type="dxa"/>
            <w:shd w:val="clear" w:color="auto" w:fill="auto"/>
            <w:vAlign w:val="center"/>
          </w:tcPr>
          <w:p w14:paraId="6547ADA0"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09DCB98E"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2267" w:type="dxa"/>
            <w:vAlign w:val="center"/>
          </w:tcPr>
          <w:p w14:paraId="73C73BAC"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2130" w:type="dxa"/>
            <w:vAlign w:val="center"/>
          </w:tcPr>
          <w:p w14:paraId="3D493370" w14:textId="77777777" w:rsidR="00DF1B22" w:rsidRPr="008D185E" w:rsidRDefault="00DF1B22" w:rsidP="00F1583D">
            <w:pPr>
              <w:spacing w:after="160" w:line="259" w:lineRule="auto"/>
              <w:jc w:val="center"/>
              <w:rPr>
                <w:rFonts w:ascii="Arial" w:eastAsia="Calibri" w:hAnsi="Arial" w:cs="Arial"/>
                <w:sz w:val="22"/>
                <w:szCs w:val="22"/>
                <w:lang w:eastAsia="en-US"/>
              </w:rPr>
            </w:pPr>
          </w:p>
        </w:tc>
      </w:tr>
      <w:tr w:rsidR="00DF1B22" w:rsidRPr="008D185E" w14:paraId="28BEC71A" w14:textId="77777777" w:rsidTr="00DF1B22">
        <w:trPr>
          <w:jc w:val="center"/>
        </w:trPr>
        <w:tc>
          <w:tcPr>
            <w:tcW w:w="2154" w:type="dxa"/>
            <w:shd w:val="clear" w:color="auto" w:fill="auto"/>
            <w:vAlign w:val="center"/>
          </w:tcPr>
          <w:p w14:paraId="45F1CBD8" w14:textId="013F8458" w:rsidR="00DF1B22" w:rsidRPr="008D185E" w:rsidRDefault="00DF1B22" w:rsidP="00F1583D">
            <w:pPr>
              <w:spacing w:after="160"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Coût mensuel TTC</w:t>
            </w:r>
          </w:p>
        </w:tc>
        <w:tc>
          <w:tcPr>
            <w:tcW w:w="1842" w:type="dxa"/>
            <w:shd w:val="clear" w:color="auto" w:fill="auto"/>
            <w:vAlign w:val="center"/>
          </w:tcPr>
          <w:p w14:paraId="68260684"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15D4E91F"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2267" w:type="dxa"/>
            <w:vAlign w:val="center"/>
          </w:tcPr>
          <w:p w14:paraId="240004B5" w14:textId="77777777" w:rsidR="00DF1B22" w:rsidRPr="008D185E" w:rsidRDefault="00DF1B22" w:rsidP="00F1583D">
            <w:pPr>
              <w:spacing w:after="160" w:line="259" w:lineRule="auto"/>
              <w:jc w:val="center"/>
              <w:rPr>
                <w:rFonts w:ascii="Arial" w:eastAsia="Calibri" w:hAnsi="Arial" w:cs="Arial"/>
                <w:sz w:val="22"/>
                <w:szCs w:val="22"/>
                <w:lang w:eastAsia="en-US"/>
              </w:rPr>
            </w:pPr>
          </w:p>
        </w:tc>
        <w:tc>
          <w:tcPr>
            <w:tcW w:w="2130" w:type="dxa"/>
            <w:vAlign w:val="center"/>
          </w:tcPr>
          <w:p w14:paraId="2FC1614E" w14:textId="77777777" w:rsidR="00DF1B22" w:rsidRPr="008D185E" w:rsidRDefault="00DF1B22" w:rsidP="00F1583D">
            <w:pPr>
              <w:spacing w:after="160" w:line="259" w:lineRule="auto"/>
              <w:jc w:val="center"/>
              <w:rPr>
                <w:rFonts w:ascii="Arial" w:eastAsia="Calibri" w:hAnsi="Arial" w:cs="Arial"/>
                <w:sz w:val="22"/>
                <w:szCs w:val="22"/>
                <w:lang w:eastAsia="en-US"/>
              </w:rPr>
            </w:pPr>
          </w:p>
        </w:tc>
      </w:tr>
    </w:tbl>
    <w:p w14:paraId="02F3A68D" w14:textId="77777777" w:rsidR="00DF1B22" w:rsidRPr="008D185E" w:rsidRDefault="00DF1B22" w:rsidP="00371DEA">
      <w:pPr>
        <w:spacing w:after="160" w:line="259" w:lineRule="auto"/>
        <w:rPr>
          <w:rFonts w:ascii="Arial" w:eastAsia="Calibri" w:hAnsi="Arial" w:cs="Arial"/>
          <w:b/>
          <w:sz w:val="22"/>
          <w:szCs w:val="22"/>
          <w:lang w:eastAsia="en-US"/>
        </w:rPr>
      </w:pPr>
    </w:p>
    <w:p w14:paraId="72427CB9" w14:textId="060F50FB" w:rsidR="00371DEA" w:rsidRPr="008D185E" w:rsidRDefault="00371DEA" w:rsidP="00371DEA">
      <w:pPr>
        <w:spacing w:after="160" w:line="259" w:lineRule="auto"/>
        <w:ind w:firstLine="709"/>
        <w:rPr>
          <w:rFonts w:ascii="Arial" w:eastAsia="Calibri" w:hAnsi="Arial" w:cs="Arial"/>
          <w:b/>
          <w:color w:val="0070C0"/>
          <w:sz w:val="22"/>
          <w:szCs w:val="22"/>
          <w:lang w:eastAsia="en-US"/>
        </w:rPr>
      </w:pPr>
      <w:r w:rsidRPr="008D185E">
        <w:rPr>
          <w:rFonts w:ascii="Arial" w:eastAsia="Calibri" w:hAnsi="Arial" w:cs="Arial"/>
          <w:b/>
          <w:color w:val="0070C0"/>
          <w:sz w:val="22"/>
          <w:szCs w:val="22"/>
          <w:lang w:eastAsia="en-US"/>
        </w:rPr>
        <w:t xml:space="preserve">Le coût mensuel s’entend par palier atteint. Ex le Palier 1 sera facturé à compter de l’atteinte du stockage pour </w:t>
      </w:r>
      <w:r w:rsidR="00DF1B22" w:rsidRPr="008D185E">
        <w:rPr>
          <w:rFonts w:ascii="Arial" w:eastAsia="Calibri" w:hAnsi="Arial" w:cs="Arial"/>
          <w:b/>
          <w:color w:val="0070C0"/>
          <w:sz w:val="22"/>
          <w:szCs w:val="22"/>
          <w:lang w:eastAsia="en-US"/>
        </w:rPr>
        <w:t>5</w:t>
      </w:r>
      <w:r w:rsidR="00C71CAA" w:rsidRPr="008D185E">
        <w:rPr>
          <w:rFonts w:ascii="Arial" w:eastAsia="Calibri" w:hAnsi="Arial" w:cs="Arial"/>
          <w:b/>
          <w:color w:val="0070C0"/>
          <w:sz w:val="22"/>
          <w:szCs w:val="22"/>
          <w:lang w:eastAsia="en-US"/>
        </w:rPr>
        <w:t>0</w:t>
      </w:r>
      <w:r w:rsidRPr="008D185E">
        <w:rPr>
          <w:rFonts w:ascii="Arial" w:eastAsia="Calibri" w:hAnsi="Arial" w:cs="Arial"/>
          <w:b/>
          <w:color w:val="0070C0"/>
          <w:sz w:val="22"/>
          <w:szCs w:val="22"/>
          <w:lang w:eastAsia="en-US"/>
        </w:rPr>
        <w:t xml:space="preserve">0 patients et ainsi de suite par palier. </w:t>
      </w:r>
    </w:p>
    <w:p w14:paraId="7BB7B78B" w14:textId="77777777" w:rsidR="001F4A0A" w:rsidRPr="008D185E" w:rsidRDefault="001F4A0A" w:rsidP="001F4A0A">
      <w:pPr>
        <w:spacing w:before="120"/>
        <w:ind w:left="709" w:right="28"/>
        <w:rPr>
          <w:rFonts w:ascii="Arial" w:hAnsi="Arial" w:cs="Arial"/>
          <w:b/>
          <w:color w:val="0070C0"/>
          <w:sz w:val="22"/>
          <w:szCs w:val="22"/>
        </w:rPr>
      </w:pPr>
      <w:r w:rsidRPr="008D185E">
        <w:rPr>
          <w:rFonts w:ascii="Arial" w:hAnsi="Arial" w:cs="Arial"/>
          <w:b/>
          <w:color w:val="0070C0"/>
          <w:sz w:val="22"/>
          <w:szCs w:val="22"/>
        </w:rPr>
        <w:t xml:space="preserve">Les prix comprennent l’intégralité des frais du Titulaire. Ils sont réputés comprendre toutes les charges fiscales ou autre frappant obligatoirement les prestations, les frais afférents au stockage du stock constitué </w:t>
      </w:r>
      <w:r w:rsidR="00BD2CD1" w:rsidRPr="008D185E">
        <w:rPr>
          <w:rFonts w:ascii="Arial" w:hAnsi="Arial" w:cs="Arial"/>
          <w:b/>
          <w:color w:val="0070C0"/>
          <w:sz w:val="22"/>
          <w:szCs w:val="22"/>
        </w:rPr>
        <w:t>(</w:t>
      </w:r>
      <w:r w:rsidRPr="008D185E">
        <w:rPr>
          <w:rFonts w:ascii="Arial" w:hAnsi="Arial" w:cs="Arial"/>
          <w:b/>
          <w:color w:val="0070C0"/>
          <w:sz w:val="22"/>
          <w:szCs w:val="22"/>
        </w:rPr>
        <w:t>ou reconstitué</w:t>
      </w:r>
      <w:r w:rsidR="00BD2CD1" w:rsidRPr="008D185E">
        <w:rPr>
          <w:rFonts w:ascii="Arial" w:hAnsi="Arial" w:cs="Arial"/>
          <w:b/>
          <w:color w:val="0070C0"/>
          <w:sz w:val="22"/>
          <w:szCs w:val="22"/>
        </w:rPr>
        <w:t>)</w:t>
      </w:r>
      <w:r w:rsidRPr="008D185E">
        <w:rPr>
          <w:rFonts w:ascii="Arial" w:hAnsi="Arial" w:cs="Arial"/>
          <w:b/>
          <w:color w:val="0070C0"/>
          <w:sz w:val="22"/>
          <w:szCs w:val="22"/>
        </w:rPr>
        <w:t xml:space="preserve">, à la gestion du stock et au </w:t>
      </w:r>
      <w:proofErr w:type="spellStart"/>
      <w:r w:rsidRPr="008D185E">
        <w:rPr>
          <w:rFonts w:ascii="Arial" w:hAnsi="Arial" w:cs="Arial"/>
          <w:b/>
          <w:color w:val="0070C0"/>
          <w:sz w:val="22"/>
          <w:szCs w:val="22"/>
        </w:rPr>
        <w:t>reporting</w:t>
      </w:r>
      <w:proofErr w:type="spellEnd"/>
      <w:r w:rsidRPr="008D185E">
        <w:rPr>
          <w:rFonts w:ascii="Arial" w:hAnsi="Arial" w:cs="Arial"/>
          <w:b/>
          <w:color w:val="0070C0"/>
          <w:sz w:val="22"/>
          <w:szCs w:val="22"/>
        </w:rPr>
        <w:t>, les marges pour risque et les marges bénéficiaires.</w:t>
      </w:r>
    </w:p>
    <w:p w14:paraId="520956E4" w14:textId="529DF280" w:rsidR="00A96672" w:rsidRPr="008D185E" w:rsidRDefault="00013780" w:rsidP="005C03B3">
      <w:pPr>
        <w:spacing w:after="160" w:line="259" w:lineRule="auto"/>
        <w:ind w:left="4963"/>
        <w:rPr>
          <w:rFonts w:ascii="Arial" w:eastAsia="Calibri" w:hAnsi="Arial" w:cs="Arial"/>
          <w:b/>
          <w:color w:val="0070C0"/>
          <w:sz w:val="24"/>
          <w:szCs w:val="24"/>
          <w:lang w:eastAsia="en-US"/>
        </w:rPr>
      </w:pPr>
      <w:r w:rsidRPr="008D185E">
        <w:rPr>
          <w:rFonts w:ascii="Arial" w:hAnsi="Arial" w:cs="Arial"/>
          <w:b/>
          <w:color w:val="0070C0"/>
          <w:sz w:val="32"/>
          <w:szCs w:val="32"/>
        </w:rPr>
        <w:br w:type="column"/>
      </w:r>
      <w:r w:rsidR="00C71CAA" w:rsidRPr="008D185E">
        <w:rPr>
          <w:rFonts w:ascii="Arial" w:eastAsia="Calibri" w:hAnsi="Arial" w:cs="Arial"/>
          <w:b/>
          <w:color w:val="0070C0"/>
          <w:sz w:val="24"/>
          <w:szCs w:val="24"/>
          <w:lang w:eastAsia="en-US"/>
        </w:rPr>
        <w:lastRenderedPageBreak/>
        <w:t>MARCHE</w:t>
      </w:r>
      <w:r w:rsidR="00C021D7" w:rsidRPr="008D185E">
        <w:rPr>
          <w:rFonts w:ascii="Arial" w:eastAsia="Calibri" w:hAnsi="Arial" w:cs="Arial"/>
          <w:b/>
          <w:color w:val="0070C0"/>
          <w:sz w:val="24"/>
          <w:szCs w:val="24"/>
          <w:lang w:eastAsia="en-US"/>
        </w:rPr>
        <w:t xml:space="preserve"> 2025-</w:t>
      </w:r>
      <w:r w:rsidR="00F82522" w:rsidRPr="008D185E">
        <w:rPr>
          <w:rFonts w:ascii="Arial" w:eastAsia="Calibri" w:hAnsi="Arial" w:cs="Arial"/>
          <w:b/>
          <w:color w:val="0070C0"/>
          <w:sz w:val="24"/>
          <w:szCs w:val="24"/>
          <w:lang w:eastAsia="en-US"/>
        </w:rPr>
        <w:t>42</w:t>
      </w:r>
      <w:r w:rsidR="00A96672" w:rsidRPr="008D185E">
        <w:rPr>
          <w:rFonts w:ascii="Arial" w:eastAsia="Calibri" w:hAnsi="Arial" w:cs="Arial"/>
          <w:b/>
          <w:color w:val="0070C0"/>
          <w:sz w:val="24"/>
          <w:szCs w:val="24"/>
          <w:lang w:eastAsia="en-US"/>
        </w:rPr>
        <w:t xml:space="preserve"> – </w:t>
      </w:r>
      <w:r w:rsidR="003A1B0E" w:rsidRPr="008D185E">
        <w:rPr>
          <w:rFonts w:ascii="Arial" w:eastAsia="Calibri" w:hAnsi="Arial" w:cs="Arial"/>
          <w:b/>
          <w:color w:val="0070C0"/>
          <w:sz w:val="24"/>
          <w:szCs w:val="24"/>
          <w:lang w:eastAsia="en-US"/>
        </w:rPr>
        <w:t>Bordereau des Prix Unitaires</w:t>
      </w:r>
    </w:p>
    <w:p w14:paraId="760D1F73" w14:textId="591290ED" w:rsidR="00DB1A7D" w:rsidRPr="008D185E" w:rsidRDefault="00C021D7" w:rsidP="00B50DD1">
      <w:pPr>
        <w:spacing w:after="60" w:line="288" w:lineRule="auto"/>
        <w:jc w:val="center"/>
        <w:rPr>
          <w:rFonts w:ascii="Arial" w:hAnsi="Arial" w:cs="Arial"/>
          <w:b/>
          <w:color w:val="0070C0"/>
          <w:sz w:val="24"/>
          <w:szCs w:val="24"/>
        </w:rPr>
      </w:pPr>
      <w:r w:rsidRPr="008D185E">
        <w:rPr>
          <w:rFonts w:ascii="Arial" w:hAnsi="Arial" w:cs="Arial"/>
          <w:b/>
          <w:color w:val="0070C0"/>
          <w:sz w:val="24"/>
          <w:szCs w:val="24"/>
        </w:rPr>
        <w:t>Lot 2</w:t>
      </w:r>
      <w:r w:rsidR="00DD1BE0" w:rsidRPr="008D185E">
        <w:rPr>
          <w:rFonts w:ascii="Arial" w:hAnsi="Arial" w:cs="Arial"/>
          <w:b/>
          <w:color w:val="0070C0"/>
          <w:sz w:val="24"/>
          <w:szCs w:val="24"/>
        </w:rPr>
        <w:t xml:space="preserve"> : </w:t>
      </w:r>
      <w:r w:rsidRPr="008D185E">
        <w:rPr>
          <w:rFonts w:ascii="Arial" w:hAnsi="Arial" w:cs="Arial"/>
          <w:b/>
          <w:color w:val="0070C0"/>
          <w:sz w:val="24"/>
          <w:szCs w:val="24"/>
        </w:rPr>
        <w:t xml:space="preserve">Cisatracurium </w:t>
      </w:r>
      <w:r w:rsidR="001C3D42" w:rsidRPr="008D185E">
        <w:rPr>
          <w:rFonts w:ascii="Arial" w:hAnsi="Arial" w:cs="Arial"/>
          <w:b/>
          <w:color w:val="0070C0"/>
          <w:sz w:val="24"/>
          <w:szCs w:val="24"/>
        </w:rPr>
        <w:t xml:space="preserve">150 </w:t>
      </w:r>
      <w:r w:rsidR="00B50DD1" w:rsidRPr="008D185E">
        <w:rPr>
          <w:rFonts w:ascii="Arial" w:hAnsi="Arial" w:cs="Arial"/>
          <w:b/>
          <w:color w:val="0070C0"/>
          <w:sz w:val="24"/>
          <w:szCs w:val="24"/>
        </w:rPr>
        <w:t>mg, solution injectable</w:t>
      </w:r>
    </w:p>
    <w:p w14:paraId="707C7888" w14:textId="63DD2BE5" w:rsidR="005C03B3" w:rsidRPr="008D185E" w:rsidRDefault="00DF1B22" w:rsidP="005C03B3">
      <w:pPr>
        <w:ind w:right="397"/>
        <w:jc w:val="center"/>
        <w:rPr>
          <w:rFonts w:ascii="Arial" w:hAnsi="Arial" w:cs="Arial"/>
          <w:b/>
          <w:color w:val="0070C0"/>
          <w:sz w:val="24"/>
          <w:szCs w:val="24"/>
        </w:rPr>
      </w:pPr>
      <w:r w:rsidRPr="008D185E">
        <w:rPr>
          <w:rFonts w:ascii="Arial" w:hAnsi="Arial" w:cs="Arial"/>
          <w:b/>
          <w:color w:val="0070C0"/>
          <w:sz w:val="24"/>
          <w:szCs w:val="24"/>
        </w:rPr>
        <w:t xml:space="preserve">PHASE n°2 : Acquisition et livraison </w:t>
      </w:r>
      <w:r w:rsidR="009378AF" w:rsidRPr="009378AF">
        <w:rPr>
          <w:rFonts w:ascii="Arial" w:hAnsi="Arial" w:cs="Arial"/>
          <w:b/>
          <w:color w:val="0070C0"/>
          <w:sz w:val="24"/>
          <w:szCs w:val="24"/>
          <w:u w:val="single"/>
        </w:rPr>
        <w:t>dans le stock de réserve</w:t>
      </w:r>
      <w:r w:rsidRPr="008D185E">
        <w:rPr>
          <w:rFonts w:ascii="Arial" w:hAnsi="Arial" w:cs="Arial"/>
          <w:b/>
          <w:color w:val="0070C0"/>
          <w:sz w:val="24"/>
          <w:szCs w:val="24"/>
        </w:rPr>
        <w:t xml:space="preserve">- partie à prix unitaires </w:t>
      </w:r>
    </w:p>
    <w:p w14:paraId="7229000D" w14:textId="71437340" w:rsidR="005C03B3" w:rsidRPr="008D185E" w:rsidRDefault="005C03B3" w:rsidP="005C03B3">
      <w:pPr>
        <w:ind w:right="397"/>
        <w:jc w:val="center"/>
        <w:rPr>
          <w:rFonts w:ascii="Arial" w:hAnsi="Arial" w:cs="Arial"/>
          <w:b/>
          <w:color w:val="FF0000"/>
          <w:sz w:val="24"/>
          <w:szCs w:val="24"/>
          <w:u w:val="single"/>
        </w:rPr>
      </w:pPr>
    </w:p>
    <w:p w14:paraId="44E93BF4" w14:textId="77777777" w:rsidR="00DB1A7D" w:rsidRPr="008D185E" w:rsidRDefault="00DB1A7D" w:rsidP="00DB1A7D">
      <w:pPr>
        <w:ind w:right="1349"/>
        <w:jc w:val="center"/>
        <w:rPr>
          <w:rFonts w:ascii="Arial" w:hAnsi="Arial" w:cs="Arial"/>
          <w:b/>
          <w:sz w:val="22"/>
          <w:szCs w:val="22"/>
        </w:rPr>
      </w:pPr>
    </w:p>
    <w:p w14:paraId="37A58C48" w14:textId="3856A8FA" w:rsidR="00DF1B22" w:rsidRPr="008D185E" w:rsidRDefault="00DF1B22" w:rsidP="00DF1B22">
      <w:pPr>
        <w:tabs>
          <w:tab w:val="left" w:leader="dot" w:pos="2552"/>
          <w:tab w:val="left" w:pos="2835"/>
          <w:tab w:val="left" w:leader="dot" w:pos="5954"/>
          <w:tab w:val="left" w:pos="6237"/>
          <w:tab w:val="left" w:leader="dot" w:pos="9639"/>
        </w:tabs>
        <w:ind w:left="1560" w:right="-29"/>
        <w:rPr>
          <w:rFonts w:ascii="Arial" w:hAnsi="Arial" w:cs="Arial"/>
          <w:b/>
          <w:sz w:val="22"/>
          <w:szCs w:val="22"/>
        </w:rPr>
      </w:pPr>
      <w:r w:rsidRPr="008D185E">
        <w:rPr>
          <w:rFonts w:ascii="Arial" w:hAnsi="Arial" w:cs="Arial"/>
          <w:b/>
          <w:sz w:val="22"/>
          <w:szCs w:val="22"/>
        </w:rPr>
        <w:t>Minimum de commandes, si nécessaire : …………………….</w:t>
      </w:r>
    </w:p>
    <w:p w14:paraId="650388D6" w14:textId="77777777" w:rsidR="00DF1B22" w:rsidRPr="008D185E" w:rsidRDefault="00DF1B22" w:rsidP="00DF1B22">
      <w:pPr>
        <w:ind w:right="1349"/>
        <w:jc w:val="center"/>
        <w:rPr>
          <w:rFonts w:ascii="Arial" w:hAnsi="Arial" w:cs="Arial"/>
          <w:b/>
          <w:sz w:val="22"/>
          <w:szCs w:val="22"/>
        </w:rPr>
      </w:pPr>
    </w:p>
    <w:tbl>
      <w:tblPr>
        <w:tblW w:w="1289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266"/>
        <w:gridCol w:w="1134"/>
        <w:gridCol w:w="992"/>
        <w:gridCol w:w="1560"/>
        <w:gridCol w:w="1134"/>
        <w:gridCol w:w="1134"/>
        <w:gridCol w:w="1134"/>
        <w:gridCol w:w="1134"/>
        <w:gridCol w:w="1134"/>
        <w:gridCol w:w="1134"/>
        <w:gridCol w:w="1134"/>
      </w:tblGrid>
      <w:tr w:rsidR="00DF1B22" w:rsidRPr="008D185E" w14:paraId="478AA61D" w14:textId="77777777" w:rsidTr="00DF1B22">
        <w:trPr>
          <w:trHeight w:hRule="exact" w:val="1200"/>
          <w:jc w:val="center"/>
        </w:trPr>
        <w:tc>
          <w:tcPr>
            <w:tcW w:w="3392" w:type="dxa"/>
            <w:gridSpan w:val="3"/>
            <w:tcBorders>
              <w:top w:val="single" w:sz="8" w:space="0" w:color="auto"/>
              <w:left w:val="single" w:sz="8" w:space="0" w:color="auto"/>
              <w:bottom w:val="single" w:sz="8" w:space="0" w:color="auto"/>
              <w:right w:val="single" w:sz="8" w:space="0" w:color="auto"/>
            </w:tcBorders>
            <w:vAlign w:val="center"/>
          </w:tcPr>
          <w:p w14:paraId="53A55C0C" w14:textId="77777777" w:rsidR="00DF1B22" w:rsidRPr="008D185E" w:rsidRDefault="00DF1B22" w:rsidP="00F1583D">
            <w:pPr>
              <w:jc w:val="center"/>
              <w:rPr>
                <w:rFonts w:ascii="Arial" w:hAnsi="Arial" w:cs="Arial"/>
                <w:b/>
                <w:color w:val="0070C0"/>
              </w:rPr>
            </w:pPr>
          </w:p>
          <w:p w14:paraId="09C91E31"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Produit</w:t>
            </w:r>
          </w:p>
          <w:p w14:paraId="0397EB83" w14:textId="77777777" w:rsidR="00DF1B22" w:rsidRPr="008D185E" w:rsidRDefault="00DF1B22" w:rsidP="00F1583D">
            <w:pPr>
              <w:jc w:val="center"/>
              <w:rPr>
                <w:rFonts w:ascii="Arial" w:hAnsi="Arial" w:cs="Arial"/>
                <w:b/>
                <w:color w:val="0070C0"/>
              </w:rPr>
            </w:pPr>
          </w:p>
        </w:tc>
        <w:tc>
          <w:tcPr>
            <w:tcW w:w="2694" w:type="dxa"/>
            <w:gridSpan w:val="2"/>
            <w:shd w:val="clear" w:color="auto" w:fill="auto"/>
            <w:vAlign w:val="center"/>
          </w:tcPr>
          <w:p w14:paraId="7632AC6B" w14:textId="77777777" w:rsidR="00DF1B22" w:rsidRPr="008D185E" w:rsidRDefault="00DF1B22" w:rsidP="00F1583D">
            <w:pPr>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1</w:t>
            </w:r>
          </w:p>
          <w:p w14:paraId="110D8F0B" w14:textId="5F949E3A" w:rsidR="00DF1B22" w:rsidRPr="008D185E" w:rsidRDefault="00DF1B22" w:rsidP="00F1583D">
            <w:pPr>
              <w:jc w:val="center"/>
              <w:rPr>
                <w:rFonts w:ascii="Arial" w:hAnsi="Arial" w:cs="Arial"/>
                <w:b/>
                <w:color w:val="0070C0"/>
              </w:rPr>
            </w:pPr>
            <w:r w:rsidRPr="008D185E">
              <w:rPr>
                <w:rFonts w:ascii="Arial" w:eastAsia="Calibri" w:hAnsi="Arial" w:cs="Arial"/>
                <w:sz w:val="22"/>
                <w:szCs w:val="22"/>
                <w:lang w:eastAsia="en-US"/>
              </w:rPr>
              <w:t>500 à 1 000 patients</w:t>
            </w:r>
          </w:p>
        </w:tc>
        <w:tc>
          <w:tcPr>
            <w:tcW w:w="2268" w:type="dxa"/>
            <w:gridSpan w:val="2"/>
            <w:shd w:val="clear" w:color="auto" w:fill="auto"/>
            <w:vAlign w:val="center"/>
          </w:tcPr>
          <w:p w14:paraId="50354A60" w14:textId="77777777" w:rsidR="00DF1B22" w:rsidRPr="008D185E" w:rsidRDefault="00DF1B22" w:rsidP="00F1583D">
            <w:pPr>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2</w:t>
            </w:r>
          </w:p>
          <w:p w14:paraId="27731340" w14:textId="6FBD321D" w:rsidR="00DF1B22" w:rsidRPr="008D185E" w:rsidRDefault="00DF1B22" w:rsidP="00F1583D">
            <w:pPr>
              <w:jc w:val="center"/>
              <w:rPr>
                <w:rFonts w:ascii="Arial" w:hAnsi="Arial" w:cs="Arial"/>
                <w:b/>
                <w:color w:val="0070C0"/>
              </w:rPr>
            </w:pPr>
            <w:r w:rsidRPr="008D185E">
              <w:rPr>
                <w:rFonts w:ascii="Arial" w:eastAsia="Calibri" w:hAnsi="Arial" w:cs="Arial"/>
                <w:sz w:val="22"/>
                <w:szCs w:val="22"/>
                <w:lang w:eastAsia="en-US"/>
              </w:rPr>
              <w:t>1 001 à 1500 patients</w:t>
            </w:r>
          </w:p>
        </w:tc>
        <w:tc>
          <w:tcPr>
            <w:tcW w:w="2268" w:type="dxa"/>
            <w:gridSpan w:val="2"/>
            <w:shd w:val="clear" w:color="auto" w:fill="auto"/>
            <w:vAlign w:val="center"/>
          </w:tcPr>
          <w:p w14:paraId="04B657F1" w14:textId="77777777" w:rsidR="00DF1B22" w:rsidRPr="008D185E" w:rsidRDefault="00DF1B22" w:rsidP="00F1583D">
            <w:pPr>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3</w:t>
            </w:r>
          </w:p>
          <w:p w14:paraId="62587C49" w14:textId="77661A38" w:rsidR="00DF1B22" w:rsidRPr="008D185E" w:rsidRDefault="00DF1B22" w:rsidP="00F1583D">
            <w:pPr>
              <w:spacing w:line="259" w:lineRule="auto"/>
              <w:jc w:val="center"/>
              <w:rPr>
                <w:rFonts w:ascii="Arial" w:eastAsia="Calibri" w:hAnsi="Arial" w:cs="Arial"/>
                <w:sz w:val="22"/>
                <w:szCs w:val="22"/>
                <w:lang w:eastAsia="en-US"/>
              </w:rPr>
            </w:pPr>
            <w:r w:rsidRPr="008D185E">
              <w:rPr>
                <w:rFonts w:ascii="Arial" w:eastAsia="Calibri" w:hAnsi="Arial" w:cs="Arial"/>
                <w:sz w:val="22"/>
                <w:szCs w:val="22"/>
                <w:lang w:eastAsia="en-US"/>
              </w:rPr>
              <w:t>1 501 à 2 000 patients</w:t>
            </w:r>
          </w:p>
        </w:tc>
        <w:tc>
          <w:tcPr>
            <w:tcW w:w="2268" w:type="dxa"/>
            <w:gridSpan w:val="2"/>
            <w:vAlign w:val="center"/>
          </w:tcPr>
          <w:p w14:paraId="77A4DE26" w14:textId="77777777" w:rsidR="00DF1B22" w:rsidRPr="008D185E" w:rsidRDefault="00DF1B22" w:rsidP="00F1583D">
            <w:pPr>
              <w:jc w:val="center"/>
              <w:rPr>
                <w:rFonts w:ascii="Arial" w:eastAsia="Calibri" w:hAnsi="Arial" w:cs="Arial"/>
                <w:b/>
                <w:bCs/>
                <w:sz w:val="22"/>
                <w:szCs w:val="22"/>
                <w:lang w:eastAsia="en-US"/>
              </w:rPr>
            </w:pPr>
            <w:r w:rsidRPr="008D185E">
              <w:rPr>
                <w:rFonts w:ascii="Arial" w:eastAsia="Calibri" w:hAnsi="Arial" w:cs="Arial"/>
                <w:b/>
                <w:bCs/>
                <w:sz w:val="22"/>
                <w:szCs w:val="22"/>
                <w:lang w:eastAsia="en-US"/>
              </w:rPr>
              <w:t>Palier 4</w:t>
            </w:r>
          </w:p>
          <w:p w14:paraId="0AEB4BA6" w14:textId="1CE1ED6B" w:rsidR="00DF1B22" w:rsidRPr="008D185E" w:rsidRDefault="00DF1B22" w:rsidP="00F1583D">
            <w:pPr>
              <w:jc w:val="center"/>
              <w:rPr>
                <w:rFonts w:ascii="Arial" w:hAnsi="Arial" w:cs="Arial"/>
                <w:b/>
                <w:color w:val="0070C0"/>
              </w:rPr>
            </w:pPr>
            <w:r w:rsidRPr="008D185E">
              <w:rPr>
                <w:rFonts w:ascii="Arial" w:eastAsia="Calibri" w:hAnsi="Arial" w:cs="Arial"/>
                <w:sz w:val="22"/>
                <w:szCs w:val="22"/>
                <w:lang w:eastAsia="en-US"/>
              </w:rPr>
              <w:t>2 001 à 2 500 patients</w:t>
            </w:r>
          </w:p>
        </w:tc>
      </w:tr>
      <w:tr w:rsidR="00DF1B22" w:rsidRPr="008D185E" w14:paraId="6A55212F" w14:textId="77777777" w:rsidTr="00DF1B22">
        <w:trPr>
          <w:trHeight w:hRule="exact" w:val="12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2D138698" w14:textId="77777777" w:rsidR="00DF1B22" w:rsidRPr="008D185E" w:rsidRDefault="00DF1B22" w:rsidP="00F1583D">
            <w:pPr>
              <w:jc w:val="center"/>
              <w:rPr>
                <w:rFonts w:ascii="Arial" w:hAnsi="Arial" w:cs="Arial"/>
                <w:b/>
                <w:color w:val="0070C0"/>
              </w:rPr>
            </w:pPr>
            <w:r w:rsidRPr="008D185E">
              <w:rPr>
                <w:rFonts w:ascii="Arial" w:hAnsi="Arial" w:cs="Arial"/>
                <w:b/>
                <w:color w:val="0070C0"/>
              </w:rPr>
              <w:t>Article</w:t>
            </w:r>
          </w:p>
        </w:tc>
        <w:tc>
          <w:tcPr>
            <w:tcW w:w="1134" w:type="dxa"/>
            <w:tcBorders>
              <w:top w:val="single" w:sz="8" w:space="0" w:color="auto"/>
              <w:left w:val="single" w:sz="8" w:space="0" w:color="auto"/>
              <w:bottom w:val="single" w:sz="8" w:space="0" w:color="auto"/>
              <w:right w:val="single" w:sz="8" w:space="0" w:color="auto"/>
            </w:tcBorders>
            <w:vAlign w:val="center"/>
          </w:tcPr>
          <w:p w14:paraId="611F49D0" w14:textId="77777777" w:rsidR="00DF1B22" w:rsidRPr="008D185E" w:rsidRDefault="00DF1B22" w:rsidP="00F1583D">
            <w:pPr>
              <w:jc w:val="center"/>
              <w:rPr>
                <w:rFonts w:ascii="Arial" w:hAnsi="Arial" w:cs="Arial"/>
                <w:b/>
                <w:color w:val="0070C0"/>
              </w:rPr>
            </w:pPr>
            <w:r w:rsidRPr="008D185E">
              <w:rPr>
                <w:rFonts w:ascii="Arial" w:hAnsi="Arial" w:cs="Arial"/>
                <w:b/>
                <w:color w:val="0070C0"/>
              </w:rPr>
              <w:t xml:space="preserve">Code </w:t>
            </w:r>
          </w:p>
          <w:p w14:paraId="085F8D2D" w14:textId="77777777" w:rsidR="00DF1B22" w:rsidRPr="008D185E" w:rsidRDefault="00DF1B22" w:rsidP="00F1583D">
            <w:pPr>
              <w:jc w:val="center"/>
              <w:rPr>
                <w:rFonts w:ascii="Arial" w:hAnsi="Arial" w:cs="Arial"/>
                <w:b/>
                <w:color w:val="0070C0"/>
              </w:rPr>
            </w:pPr>
            <w:r w:rsidRPr="008D185E">
              <w:rPr>
                <w:rFonts w:ascii="Arial" w:hAnsi="Arial" w:cs="Arial"/>
                <w:b/>
                <w:color w:val="0070C0"/>
              </w:rPr>
              <w:t>UCD</w:t>
            </w:r>
          </w:p>
        </w:tc>
        <w:tc>
          <w:tcPr>
            <w:tcW w:w="992" w:type="dxa"/>
            <w:tcBorders>
              <w:top w:val="single" w:sz="8" w:space="0" w:color="auto"/>
              <w:left w:val="single" w:sz="8" w:space="0" w:color="auto"/>
              <w:bottom w:val="single" w:sz="8" w:space="0" w:color="auto"/>
              <w:right w:val="single" w:sz="8" w:space="0" w:color="auto"/>
            </w:tcBorders>
            <w:vAlign w:val="center"/>
          </w:tcPr>
          <w:p w14:paraId="54B7BE4E" w14:textId="77777777" w:rsidR="00DF1B22" w:rsidRPr="008D185E" w:rsidRDefault="00DF1B22" w:rsidP="00F1583D">
            <w:pPr>
              <w:jc w:val="center"/>
              <w:rPr>
                <w:rFonts w:ascii="Arial" w:hAnsi="Arial" w:cs="Arial"/>
                <w:b/>
                <w:color w:val="0070C0"/>
              </w:rPr>
            </w:pPr>
            <w:r w:rsidRPr="008D185E">
              <w:rPr>
                <w:rFonts w:ascii="Arial" w:hAnsi="Arial" w:cs="Arial"/>
                <w:b/>
                <w:color w:val="0070C0"/>
              </w:rPr>
              <w:t xml:space="preserve">Code </w:t>
            </w:r>
          </w:p>
          <w:p w14:paraId="280C90B4" w14:textId="77777777" w:rsidR="00DF1B22" w:rsidRPr="008D185E" w:rsidRDefault="00DF1B22" w:rsidP="00F1583D">
            <w:pPr>
              <w:jc w:val="center"/>
              <w:rPr>
                <w:rFonts w:ascii="Arial" w:hAnsi="Arial" w:cs="Arial"/>
                <w:b/>
                <w:color w:val="0070C0"/>
              </w:rPr>
            </w:pPr>
            <w:r w:rsidRPr="008D185E">
              <w:rPr>
                <w:rFonts w:ascii="Arial" w:hAnsi="Arial" w:cs="Arial"/>
                <w:b/>
                <w:color w:val="0070C0"/>
              </w:rPr>
              <w:t>CIP</w:t>
            </w:r>
          </w:p>
        </w:tc>
        <w:tc>
          <w:tcPr>
            <w:tcW w:w="1560" w:type="dxa"/>
            <w:tcBorders>
              <w:top w:val="single" w:sz="8" w:space="0" w:color="auto"/>
              <w:left w:val="single" w:sz="8" w:space="0" w:color="auto"/>
              <w:bottom w:val="single" w:sz="8" w:space="0" w:color="auto"/>
              <w:right w:val="single" w:sz="8" w:space="0" w:color="auto"/>
            </w:tcBorders>
            <w:vAlign w:val="center"/>
          </w:tcPr>
          <w:p w14:paraId="0517FF1E"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PU/UCD</w:t>
            </w:r>
          </w:p>
          <w:p w14:paraId="04A2DE72" w14:textId="77777777" w:rsidR="00DF1B22" w:rsidRPr="008D185E" w:rsidRDefault="00DF1B22" w:rsidP="00F1583D">
            <w:pPr>
              <w:jc w:val="center"/>
              <w:rPr>
                <w:rFonts w:ascii="Arial" w:hAnsi="Arial" w:cs="Arial"/>
                <w:b/>
                <w:color w:val="0070C0"/>
              </w:rPr>
            </w:pPr>
            <w:r w:rsidRPr="008D185E">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773C65E5"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 /UCD</w:t>
            </w:r>
          </w:p>
          <w:p w14:paraId="631E0204" w14:textId="77777777" w:rsidR="00DF1B22" w:rsidRPr="008D185E" w:rsidRDefault="00DF1B22" w:rsidP="00F1583D">
            <w:pPr>
              <w:jc w:val="center"/>
              <w:rPr>
                <w:rFonts w:ascii="Arial" w:hAnsi="Arial" w:cs="Arial"/>
                <w:b/>
                <w:color w:val="0070C0"/>
              </w:rPr>
            </w:pPr>
            <w:r w:rsidRPr="008D185E">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11404F2A"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PU/UCD</w:t>
            </w:r>
          </w:p>
          <w:p w14:paraId="6B29AD76" w14:textId="77777777" w:rsidR="00DF1B22" w:rsidRPr="008D185E" w:rsidRDefault="00DF1B22" w:rsidP="00F1583D">
            <w:pPr>
              <w:jc w:val="center"/>
              <w:rPr>
                <w:rFonts w:ascii="Arial" w:hAnsi="Arial" w:cs="Arial"/>
                <w:b/>
                <w:color w:val="0070C0"/>
              </w:rPr>
            </w:pPr>
            <w:r w:rsidRPr="008D185E">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38F07257"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 /UCD</w:t>
            </w:r>
          </w:p>
          <w:p w14:paraId="7B5F51C9" w14:textId="77777777" w:rsidR="00DF1B22" w:rsidRPr="008D185E" w:rsidRDefault="00DF1B22" w:rsidP="00F1583D">
            <w:pPr>
              <w:jc w:val="center"/>
              <w:rPr>
                <w:rFonts w:ascii="Arial" w:hAnsi="Arial" w:cs="Arial"/>
                <w:b/>
                <w:color w:val="0070C0"/>
              </w:rPr>
            </w:pPr>
            <w:r w:rsidRPr="008D185E">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12D19897"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PU/UCD</w:t>
            </w:r>
          </w:p>
          <w:p w14:paraId="0DD7830B" w14:textId="77777777" w:rsidR="00DF1B22" w:rsidRPr="008D185E" w:rsidRDefault="00DF1B22" w:rsidP="00F1583D">
            <w:pPr>
              <w:jc w:val="center"/>
              <w:rPr>
                <w:rFonts w:ascii="Arial" w:hAnsi="Arial" w:cs="Arial"/>
                <w:b/>
                <w:color w:val="0070C0"/>
              </w:rPr>
            </w:pPr>
            <w:r w:rsidRPr="008D185E">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1FCAFA97"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 /UCD</w:t>
            </w:r>
          </w:p>
          <w:p w14:paraId="48FC322B" w14:textId="77777777" w:rsidR="00DF1B22" w:rsidRPr="008D185E" w:rsidRDefault="00DF1B22" w:rsidP="00F1583D">
            <w:pPr>
              <w:jc w:val="center"/>
              <w:rPr>
                <w:rFonts w:ascii="Arial" w:hAnsi="Arial" w:cs="Arial"/>
                <w:b/>
                <w:color w:val="0070C0"/>
              </w:rPr>
            </w:pPr>
            <w:r w:rsidRPr="008D185E">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0E1D881F"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PU/UCD</w:t>
            </w:r>
          </w:p>
          <w:p w14:paraId="1DFBC157" w14:textId="77777777" w:rsidR="00DF1B22" w:rsidRPr="008D185E" w:rsidRDefault="00DF1B22" w:rsidP="00F1583D">
            <w:pPr>
              <w:jc w:val="center"/>
              <w:rPr>
                <w:rFonts w:ascii="Arial" w:hAnsi="Arial" w:cs="Arial"/>
                <w:b/>
                <w:color w:val="0070C0"/>
              </w:rPr>
            </w:pPr>
            <w:r w:rsidRPr="008D185E">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5E34E34C" w14:textId="77777777" w:rsidR="00DF1B22" w:rsidRPr="008D185E" w:rsidRDefault="00DF1B22" w:rsidP="00F1583D">
            <w:pPr>
              <w:jc w:val="center"/>
              <w:rPr>
                <w:rFonts w:ascii="Arial" w:hAnsi="Arial" w:cs="Arial"/>
                <w:b/>
                <w:color w:val="0070C0"/>
              </w:rPr>
            </w:pPr>
            <w:r w:rsidRPr="008D185E">
              <w:rPr>
                <w:rFonts w:ascii="Arial" w:hAnsi="Arial" w:cs="Arial"/>
                <w:b/>
                <w:color w:val="0070C0"/>
              </w:rPr>
              <w:t>PU /UCD</w:t>
            </w:r>
          </w:p>
          <w:p w14:paraId="2E00B965" w14:textId="77777777" w:rsidR="00DF1B22" w:rsidRPr="008D185E" w:rsidRDefault="00DF1B22" w:rsidP="00F1583D">
            <w:pPr>
              <w:jc w:val="center"/>
              <w:rPr>
                <w:rFonts w:ascii="Arial" w:hAnsi="Arial" w:cs="Arial"/>
                <w:b/>
                <w:color w:val="0070C0"/>
              </w:rPr>
            </w:pPr>
            <w:r w:rsidRPr="008D185E">
              <w:rPr>
                <w:rFonts w:ascii="Arial" w:hAnsi="Arial" w:cs="Arial"/>
                <w:b/>
                <w:color w:val="0070C0"/>
              </w:rPr>
              <w:t>TTC</w:t>
            </w:r>
          </w:p>
        </w:tc>
      </w:tr>
      <w:tr w:rsidR="00DF1B22" w:rsidRPr="008D185E" w14:paraId="006998F0" w14:textId="77777777" w:rsidTr="00DF1B22">
        <w:trPr>
          <w:trHeight w:hRule="exact" w:val="6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409DCF4E"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0126C6D8" w14:textId="77777777" w:rsidR="00DF1B22" w:rsidRPr="008D185E" w:rsidRDefault="00DF1B22" w:rsidP="00F1583D">
            <w:pPr>
              <w:jc w:val="center"/>
              <w:rPr>
                <w:rFonts w:ascii="Arial" w:hAnsi="Arial" w:cs="Arial"/>
                <w:b/>
                <w:sz w:val="22"/>
                <w:szCs w:val="22"/>
              </w:rPr>
            </w:pPr>
          </w:p>
        </w:tc>
        <w:tc>
          <w:tcPr>
            <w:tcW w:w="992" w:type="dxa"/>
            <w:tcBorders>
              <w:top w:val="single" w:sz="8" w:space="0" w:color="auto"/>
              <w:left w:val="single" w:sz="8" w:space="0" w:color="auto"/>
              <w:bottom w:val="single" w:sz="8" w:space="0" w:color="auto"/>
              <w:right w:val="single" w:sz="8" w:space="0" w:color="auto"/>
            </w:tcBorders>
            <w:vAlign w:val="center"/>
          </w:tcPr>
          <w:p w14:paraId="47A70856" w14:textId="77777777" w:rsidR="00DF1B22" w:rsidRPr="008D185E" w:rsidRDefault="00DF1B22" w:rsidP="00F1583D">
            <w:pPr>
              <w:jc w:val="center"/>
              <w:rPr>
                <w:rFonts w:ascii="Arial" w:hAnsi="Arial" w:cs="Arial"/>
                <w:b/>
                <w:sz w:val="22"/>
                <w:szCs w:val="22"/>
              </w:rPr>
            </w:pPr>
          </w:p>
        </w:tc>
        <w:tc>
          <w:tcPr>
            <w:tcW w:w="1560" w:type="dxa"/>
            <w:tcBorders>
              <w:top w:val="single" w:sz="8" w:space="0" w:color="auto"/>
              <w:left w:val="single" w:sz="8" w:space="0" w:color="auto"/>
              <w:bottom w:val="single" w:sz="8" w:space="0" w:color="auto"/>
              <w:right w:val="single" w:sz="8" w:space="0" w:color="auto"/>
            </w:tcBorders>
            <w:vAlign w:val="center"/>
          </w:tcPr>
          <w:p w14:paraId="6DF7AA1A"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51458B19"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73F62E66"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465EE39C"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414EA885"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01A3CFC9"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046700DB"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7E9872D3" w14:textId="77777777" w:rsidR="00DF1B22" w:rsidRPr="008D185E" w:rsidRDefault="00DF1B22" w:rsidP="00F1583D">
            <w:pPr>
              <w:jc w:val="center"/>
              <w:rPr>
                <w:rFonts w:ascii="Arial" w:hAnsi="Arial" w:cs="Arial"/>
                <w:b/>
                <w:sz w:val="22"/>
                <w:szCs w:val="22"/>
              </w:rPr>
            </w:pPr>
          </w:p>
        </w:tc>
      </w:tr>
      <w:tr w:rsidR="00DF1B22" w:rsidRPr="008D185E" w14:paraId="517258ED" w14:textId="77777777" w:rsidTr="00DF1B22">
        <w:trPr>
          <w:trHeight w:hRule="exact" w:val="6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6E1CD878" w14:textId="77777777" w:rsidR="00DF1B22" w:rsidRPr="008D185E" w:rsidRDefault="00DF1B22" w:rsidP="00F1583D">
            <w:pPr>
              <w:jc w:val="center"/>
              <w:rPr>
                <w:rFonts w:ascii="Arial" w:hAnsi="Arial" w:cs="Arial"/>
                <w:b/>
                <w:sz w:val="22"/>
                <w:szCs w:val="22"/>
              </w:rPr>
            </w:pPr>
            <w:r w:rsidRPr="008D185E">
              <w:rPr>
                <w:rFonts w:ascii="Arial" w:hAnsi="Arial" w:cs="Arial"/>
                <w:b/>
                <w:sz w:val="22"/>
                <w:szCs w:val="22"/>
              </w:rPr>
              <w:t xml:space="preserve">TOTAL </w:t>
            </w: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63A97705" w14:textId="77777777" w:rsidR="00DF1B22" w:rsidRPr="008D185E" w:rsidRDefault="00DF1B22" w:rsidP="00F1583D">
            <w:pPr>
              <w:jc w:val="center"/>
              <w:rPr>
                <w:rFonts w:ascii="Arial" w:hAnsi="Arial" w:cs="Arial"/>
                <w:b/>
                <w:sz w:val="22"/>
                <w:szCs w:val="22"/>
              </w:rPr>
            </w:pPr>
          </w:p>
        </w:tc>
        <w:tc>
          <w:tcPr>
            <w:tcW w:w="992" w:type="dxa"/>
            <w:tcBorders>
              <w:top w:val="single" w:sz="8" w:space="0" w:color="auto"/>
              <w:left w:val="single" w:sz="8" w:space="0" w:color="auto"/>
              <w:bottom w:val="single" w:sz="8" w:space="0" w:color="auto"/>
              <w:right w:val="single" w:sz="8" w:space="0" w:color="auto"/>
            </w:tcBorders>
            <w:shd w:val="clear" w:color="auto" w:fill="BFBFBF"/>
            <w:vAlign w:val="center"/>
          </w:tcPr>
          <w:p w14:paraId="7747D39A" w14:textId="77777777" w:rsidR="00DF1B22" w:rsidRPr="008D185E" w:rsidRDefault="00DF1B22" w:rsidP="00F1583D">
            <w:pPr>
              <w:jc w:val="center"/>
              <w:rPr>
                <w:rFonts w:ascii="Arial" w:hAnsi="Arial" w:cs="Arial"/>
                <w:b/>
                <w:sz w:val="22"/>
                <w:szCs w:val="22"/>
              </w:rPr>
            </w:pPr>
          </w:p>
        </w:tc>
        <w:tc>
          <w:tcPr>
            <w:tcW w:w="1560" w:type="dxa"/>
            <w:tcBorders>
              <w:top w:val="single" w:sz="8" w:space="0" w:color="auto"/>
              <w:left w:val="single" w:sz="8" w:space="0" w:color="auto"/>
              <w:bottom w:val="single" w:sz="8" w:space="0" w:color="auto"/>
              <w:right w:val="single" w:sz="8" w:space="0" w:color="auto"/>
            </w:tcBorders>
            <w:shd w:val="clear" w:color="auto" w:fill="BFBFBF"/>
            <w:vAlign w:val="center"/>
          </w:tcPr>
          <w:p w14:paraId="198DC484"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6EB8C24F"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4103400B"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34BCBCD7"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47A54B96"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2B519E46"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7531A2AB" w14:textId="77777777" w:rsidR="00DF1B22" w:rsidRPr="008D185E" w:rsidRDefault="00DF1B22" w:rsidP="00F1583D">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0C3A5FA7" w14:textId="77777777" w:rsidR="00DF1B22" w:rsidRPr="008D185E" w:rsidRDefault="00DF1B22" w:rsidP="00F1583D">
            <w:pPr>
              <w:jc w:val="center"/>
              <w:rPr>
                <w:rFonts w:ascii="Arial" w:hAnsi="Arial" w:cs="Arial"/>
                <w:b/>
                <w:sz w:val="22"/>
                <w:szCs w:val="22"/>
              </w:rPr>
            </w:pPr>
          </w:p>
        </w:tc>
      </w:tr>
    </w:tbl>
    <w:p w14:paraId="498FD90A" w14:textId="77777777" w:rsidR="00DB1A7D" w:rsidRPr="008D185E" w:rsidRDefault="00DB1A7D" w:rsidP="002E3358">
      <w:pPr>
        <w:spacing w:before="120"/>
        <w:ind w:left="1134" w:right="28"/>
        <w:rPr>
          <w:rFonts w:ascii="Arial" w:hAnsi="Arial" w:cs="Arial"/>
          <w:b/>
          <w:color w:val="0070C0"/>
          <w:sz w:val="22"/>
          <w:szCs w:val="22"/>
        </w:rPr>
      </w:pPr>
    </w:p>
    <w:p w14:paraId="2E8620C3" w14:textId="3C662B02" w:rsidR="008723F6" w:rsidRPr="008D185E" w:rsidRDefault="00013780" w:rsidP="00DF1B22">
      <w:pPr>
        <w:spacing w:before="120"/>
        <w:ind w:right="28"/>
        <w:jc w:val="both"/>
        <w:rPr>
          <w:rFonts w:ascii="Arial" w:hAnsi="Arial" w:cs="Arial"/>
          <w:b/>
          <w:color w:val="0070C0"/>
          <w:sz w:val="22"/>
          <w:szCs w:val="22"/>
        </w:rPr>
      </w:pPr>
      <w:r w:rsidRPr="008D185E">
        <w:rPr>
          <w:rFonts w:ascii="Arial" w:hAnsi="Arial" w:cs="Arial"/>
          <w:b/>
          <w:color w:val="0070C0"/>
          <w:sz w:val="22"/>
          <w:szCs w:val="22"/>
        </w:rPr>
        <w:t>Les prix comprennent l’int</w:t>
      </w:r>
      <w:r w:rsidR="007711DB" w:rsidRPr="008D185E">
        <w:rPr>
          <w:rFonts w:ascii="Arial" w:hAnsi="Arial" w:cs="Arial"/>
          <w:b/>
          <w:color w:val="0070C0"/>
          <w:sz w:val="22"/>
          <w:szCs w:val="22"/>
        </w:rPr>
        <w:t xml:space="preserve">égralité des frais du </w:t>
      </w:r>
      <w:r w:rsidR="00343A29" w:rsidRPr="008D185E">
        <w:rPr>
          <w:rFonts w:ascii="Arial" w:hAnsi="Arial" w:cs="Arial"/>
          <w:b/>
          <w:color w:val="0070C0"/>
          <w:sz w:val="22"/>
          <w:szCs w:val="22"/>
        </w:rPr>
        <w:t>t</w:t>
      </w:r>
      <w:r w:rsidR="007711DB" w:rsidRPr="008D185E">
        <w:rPr>
          <w:rFonts w:ascii="Arial" w:hAnsi="Arial" w:cs="Arial"/>
          <w:b/>
          <w:color w:val="0070C0"/>
          <w:sz w:val="22"/>
          <w:szCs w:val="22"/>
        </w:rPr>
        <w:t>itulaire.</w:t>
      </w:r>
      <w:r w:rsidRPr="008D185E">
        <w:rPr>
          <w:rFonts w:ascii="Arial" w:hAnsi="Arial" w:cs="Arial"/>
          <w:b/>
          <w:color w:val="0070C0"/>
          <w:sz w:val="22"/>
          <w:szCs w:val="22"/>
        </w:rPr>
        <w:t xml:space="preserve"> Ils sont réputés comprendre toutes les charges fiscales ou autre frappant obligatoirement les prestations, </w:t>
      </w:r>
      <w:r w:rsidR="007711DB" w:rsidRPr="008D185E">
        <w:rPr>
          <w:rFonts w:ascii="Arial" w:hAnsi="Arial" w:cs="Arial"/>
          <w:b/>
          <w:color w:val="0070C0"/>
          <w:sz w:val="22"/>
          <w:szCs w:val="22"/>
        </w:rPr>
        <w:t xml:space="preserve">notamment </w:t>
      </w:r>
      <w:r w:rsidRPr="008D185E">
        <w:rPr>
          <w:rFonts w:ascii="Arial" w:hAnsi="Arial" w:cs="Arial"/>
          <w:b/>
          <w:color w:val="0070C0"/>
          <w:sz w:val="22"/>
          <w:szCs w:val="22"/>
        </w:rPr>
        <w:t>les frais afférents au décommissionnement</w:t>
      </w:r>
      <w:r w:rsidR="00C021D7" w:rsidRPr="008D185E">
        <w:rPr>
          <w:rFonts w:ascii="Arial" w:hAnsi="Arial" w:cs="Arial"/>
          <w:b/>
          <w:color w:val="0070C0"/>
          <w:sz w:val="22"/>
          <w:szCs w:val="22"/>
        </w:rPr>
        <w:t xml:space="preserve"> avant transport</w:t>
      </w:r>
      <w:r w:rsidR="00B50DD1" w:rsidRPr="008D185E">
        <w:rPr>
          <w:rFonts w:ascii="Arial" w:hAnsi="Arial" w:cs="Arial"/>
          <w:b/>
          <w:color w:val="0070C0"/>
          <w:sz w:val="22"/>
          <w:szCs w:val="22"/>
        </w:rPr>
        <w:t xml:space="preserve"> devant être réalisé avant le transport</w:t>
      </w:r>
      <w:r w:rsidRPr="008D185E">
        <w:rPr>
          <w:rFonts w:ascii="Arial" w:hAnsi="Arial" w:cs="Arial"/>
          <w:b/>
          <w:color w:val="0070C0"/>
          <w:sz w:val="22"/>
          <w:szCs w:val="22"/>
        </w:rPr>
        <w:t>, au conditionnement, au stockage, à l’emballage, à l’assurance et au transport jusqu’au lieu de livraison sur les plateformes dé</w:t>
      </w:r>
      <w:r w:rsidR="007711DB" w:rsidRPr="008D185E">
        <w:rPr>
          <w:rFonts w:ascii="Arial" w:hAnsi="Arial" w:cs="Arial"/>
          <w:b/>
          <w:color w:val="0070C0"/>
          <w:sz w:val="22"/>
          <w:szCs w:val="22"/>
        </w:rPr>
        <w:t>diées de Santé publique France,</w:t>
      </w:r>
      <w:r w:rsidRPr="008D185E">
        <w:rPr>
          <w:rFonts w:ascii="Arial" w:hAnsi="Arial" w:cs="Arial"/>
          <w:b/>
          <w:color w:val="0070C0"/>
          <w:sz w:val="22"/>
          <w:szCs w:val="22"/>
        </w:rPr>
        <w:t xml:space="preserve"> les marges pour risque et les marges bénéficiaires.</w:t>
      </w:r>
    </w:p>
    <w:p w14:paraId="368CB2FC" w14:textId="77777777" w:rsidR="008723F6" w:rsidRPr="008D185E" w:rsidRDefault="008723F6">
      <w:pPr>
        <w:rPr>
          <w:rFonts w:ascii="Arial" w:hAnsi="Arial" w:cs="Arial"/>
          <w:b/>
          <w:color w:val="0070C0"/>
          <w:sz w:val="22"/>
          <w:szCs w:val="22"/>
        </w:rPr>
      </w:pPr>
      <w:r w:rsidRPr="008D185E">
        <w:rPr>
          <w:rFonts w:ascii="Arial" w:hAnsi="Arial" w:cs="Arial"/>
          <w:b/>
          <w:color w:val="0070C0"/>
          <w:sz w:val="22"/>
          <w:szCs w:val="22"/>
        </w:rPr>
        <w:br w:type="page"/>
      </w:r>
    </w:p>
    <w:p w14:paraId="30B3A26D" w14:textId="77777777" w:rsidR="008723F6" w:rsidRPr="008D185E" w:rsidRDefault="008723F6" w:rsidP="008723F6">
      <w:pPr>
        <w:spacing w:after="160" w:line="259" w:lineRule="auto"/>
        <w:ind w:left="4963"/>
        <w:rPr>
          <w:rFonts w:ascii="Arial" w:eastAsia="Calibri" w:hAnsi="Arial" w:cs="Arial"/>
          <w:b/>
          <w:color w:val="0070C0"/>
          <w:sz w:val="24"/>
          <w:szCs w:val="24"/>
          <w:lang w:eastAsia="en-US"/>
        </w:rPr>
      </w:pPr>
      <w:r w:rsidRPr="008D185E">
        <w:rPr>
          <w:rFonts w:ascii="Arial" w:eastAsia="Calibri" w:hAnsi="Arial" w:cs="Arial"/>
          <w:b/>
          <w:color w:val="0070C0"/>
          <w:sz w:val="24"/>
          <w:szCs w:val="24"/>
          <w:lang w:eastAsia="en-US"/>
        </w:rPr>
        <w:lastRenderedPageBreak/>
        <w:t>MARCHE 2025-42 – Bordereau des Prix Unitaires</w:t>
      </w:r>
    </w:p>
    <w:p w14:paraId="766B02D7" w14:textId="77777777" w:rsidR="008723F6" w:rsidRPr="008D185E" w:rsidRDefault="008723F6" w:rsidP="008723F6">
      <w:pPr>
        <w:spacing w:after="60" w:line="288" w:lineRule="auto"/>
        <w:jc w:val="center"/>
        <w:rPr>
          <w:rFonts w:ascii="Arial" w:hAnsi="Arial" w:cs="Arial"/>
          <w:b/>
          <w:color w:val="0070C0"/>
          <w:sz w:val="24"/>
          <w:szCs w:val="24"/>
        </w:rPr>
      </w:pPr>
      <w:r w:rsidRPr="008D185E">
        <w:rPr>
          <w:rFonts w:ascii="Arial" w:hAnsi="Arial" w:cs="Arial"/>
          <w:b/>
          <w:color w:val="0070C0"/>
          <w:sz w:val="24"/>
          <w:szCs w:val="24"/>
        </w:rPr>
        <w:t>Lot 2 : Cisatracurium 150 mg, solution injectable</w:t>
      </w:r>
    </w:p>
    <w:p w14:paraId="0FA34AF8" w14:textId="1D9C017C" w:rsidR="008723F6" w:rsidRPr="008D185E" w:rsidRDefault="008723F6" w:rsidP="008723F6">
      <w:pPr>
        <w:ind w:right="397"/>
        <w:jc w:val="center"/>
        <w:rPr>
          <w:rFonts w:ascii="Arial" w:hAnsi="Arial" w:cs="Arial"/>
          <w:b/>
          <w:color w:val="0070C0"/>
          <w:sz w:val="24"/>
          <w:szCs w:val="24"/>
        </w:rPr>
      </w:pPr>
      <w:r w:rsidRPr="008D185E">
        <w:rPr>
          <w:rFonts w:ascii="Arial" w:hAnsi="Arial" w:cs="Arial"/>
          <w:b/>
          <w:color w:val="0070C0"/>
          <w:sz w:val="24"/>
          <w:szCs w:val="24"/>
        </w:rPr>
        <w:t xml:space="preserve">PHASE n°2 : </w:t>
      </w:r>
    </w:p>
    <w:p w14:paraId="067FC053" w14:textId="77777777" w:rsidR="008723F6" w:rsidRPr="008D185E" w:rsidRDefault="008723F6" w:rsidP="008723F6">
      <w:pPr>
        <w:ind w:right="397"/>
        <w:jc w:val="center"/>
        <w:rPr>
          <w:rFonts w:ascii="Arial" w:hAnsi="Arial" w:cs="Arial"/>
          <w:b/>
          <w:color w:val="0070C0"/>
          <w:sz w:val="24"/>
          <w:szCs w:val="24"/>
        </w:rPr>
      </w:pPr>
      <w:r w:rsidRPr="008D185E">
        <w:rPr>
          <w:rFonts w:ascii="Arial" w:hAnsi="Arial" w:cs="Arial"/>
          <w:b/>
          <w:color w:val="0070C0"/>
          <w:sz w:val="24"/>
          <w:szCs w:val="24"/>
        </w:rPr>
        <w:t>Acquisition et livraison « </w:t>
      </w:r>
      <w:r w:rsidRPr="008D185E">
        <w:rPr>
          <w:rFonts w:ascii="Arial" w:hAnsi="Arial" w:cs="Arial"/>
          <w:b/>
          <w:color w:val="0070C0"/>
          <w:sz w:val="24"/>
          <w:szCs w:val="24"/>
          <w:u w:val="single"/>
        </w:rPr>
        <w:t>Hors Stock de réserve</w:t>
      </w:r>
      <w:r w:rsidRPr="008D185E">
        <w:rPr>
          <w:rFonts w:ascii="Arial" w:hAnsi="Arial" w:cs="Arial"/>
          <w:b/>
          <w:color w:val="0070C0"/>
          <w:sz w:val="24"/>
          <w:szCs w:val="24"/>
        </w:rPr>
        <w:t> » - partie à prix unitaires</w:t>
      </w:r>
    </w:p>
    <w:p w14:paraId="6E01D46A" w14:textId="0258EABE" w:rsidR="008723F6" w:rsidRPr="008D185E" w:rsidRDefault="008723F6" w:rsidP="008723F6">
      <w:pPr>
        <w:ind w:right="397"/>
        <w:jc w:val="center"/>
        <w:rPr>
          <w:rFonts w:ascii="Arial" w:hAnsi="Arial" w:cs="Arial"/>
          <w:b/>
          <w:color w:val="0070C0"/>
          <w:sz w:val="24"/>
          <w:szCs w:val="24"/>
        </w:rPr>
      </w:pPr>
    </w:p>
    <w:p w14:paraId="573EE36A" w14:textId="77777777" w:rsidR="008723F6" w:rsidRPr="008D185E" w:rsidRDefault="008723F6" w:rsidP="008723F6">
      <w:pPr>
        <w:tabs>
          <w:tab w:val="left" w:leader="dot" w:pos="2552"/>
          <w:tab w:val="left" w:pos="2835"/>
          <w:tab w:val="left" w:leader="dot" w:pos="5954"/>
          <w:tab w:val="left" w:pos="6237"/>
          <w:tab w:val="left" w:leader="dot" w:pos="9639"/>
        </w:tabs>
        <w:ind w:left="1560" w:right="-29"/>
        <w:rPr>
          <w:rFonts w:ascii="Arial" w:hAnsi="Arial" w:cs="Arial"/>
          <w:b/>
          <w:sz w:val="22"/>
          <w:szCs w:val="22"/>
        </w:rPr>
      </w:pPr>
      <w:r w:rsidRPr="008D185E">
        <w:rPr>
          <w:rFonts w:ascii="Arial" w:hAnsi="Arial" w:cs="Arial"/>
          <w:b/>
          <w:sz w:val="22"/>
          <w:szCs w:val="22"/>
        </w:rPr>
        <w:t>Minimum de commandes, si nécessaire : ……………………….</w:t>
      </w:r>
    </w:p>
    <w:p w14:paraId="22A72B8E" w14:textId="7DDFE9FE" w:rsidR="008723F6" w:rsidRDefault="008723F6" w:rsidP="008723F6">
      <w:pPr>
        <w:ind w:right="1349"/>
        <w:jc w:val="center"/>
        <w:rPr>
          <w:rFonts w:ascii="Arial" w:hAnsi="Arial" w:cs="Arial"/>
          <w:b/>
          <w:sz w:val="22"/>
          <w:szCs w:val="22"/>
        </w:rPr>
      </w:pPr>
    </w:p>
    <w:p w14:paraId="71A8A7CD" w14:textId="77777777" w:rsidR="001D4013" w:rsidRPr="00827265" w:rsidRDefault="001D4013" w:rsidP="001D4013">
      <w:pPr>
        <w:ind w:right="1349"/>
        <w:jc w:val="center"/>
        <w:rPr>
          <w:rFonts w:ascii="Arial" w:hAnsi="Arial" w:cs="Arial"/>
          <w:b/>
          <w:sz w:val="22"/>
          <w:szCs w:val="22"/>
        </w:rPr>
      </w:pPr>
    </w:p>
    <w:tbl>
      <w:tblPr>
        <w:tblW w:w="1655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109"/>
        <w:gridCol w:w="1984"/>
        <w:gridCol w:w="2268"/>
        <w:gridCol w:w="2268"/>
        <w:gridCol w:w="2309"/>
        <w:gridCol w:w="2309"/>
        <w:gridCol w:w="2309"/>
      </w:tblGrid>
      <w:tr w:rsidR="001D4013" w:rsidRPr="00827265" w14:paraId="4A284626" w14:textId="77777777" w:rsidTr="00F67C51">
        <w:trPr>
          <w:trHeight w:hRule="exact" w:val="1200"/>
          <w:jc w:val="center"/>
        </w:trPr>
        <w:tc>
          <w:tcPr>
            <w:tcW w:w="7361" w:type="dxa"/>
            <w:gridSpan w:val="3"/>
            <w:tcBorders>
              <w:top w:val="single" w:sz="8" w:space="0" w:color="auto"/>
              <w:left w:val="single" w:sz="8" w:space="0" w:color="auto"/>
              <w:bottom w:val="single" w:sz="8" w:space="0" w:color="auto"/>
              <w:right w:val="single" w:sz="8" w:space="0" w:color="auto"/>
            </w:tcBorders>
            <w:vAlign w:val="center"/>
          </w:tcPr>
          <w:p w14:paraId="6E3A6459" w14:textId="77777777" w:rsidR="001D4013" w:rsidRPr="00827265" w:rsidRDefault="001D4013" w:rsidP="00F67C51">
            <w:pPr>
              <w:jc w:val="center"/>
              <w:rPr>
                <w:rFonts w:ascii="Arial" w:hAnsi="Arial" w:cs="Arial"/>
                <w:b/>
                <w:color w:val="0070C0"/>
              </w:rPr>
            </w:pPr>
          </w:p>
          <w:p w14:paraId="5128945B" w14:textId="77777777" w:rsidR="001D4013" w:rsidRPr="00827265" w:rsidRDefault="001D4013" w:rsidP="00F67C51">
            <w:pPr>
              <w:jc w:val="center"/>
              <w:rPr>
                <w:rFonts w:ascii="Arial" w:hAnsi="Arial" w:cs="Arial"/>
                <w:b/>
                <w:color w:val="0070C0"/>
              </w:rPr>
            </w:pPr>
            <w:r w:rsidRPr="00827265">
              <w:rPr>
                <w:rFonts w:ascii="Arial" w:hAnsi="Arial" w:cs="Arial"/>
                <w:b/>
                <w:color w:val="0070C0"/>
              </w:rPr>
              <w:t>Produit</w:t>
            </w:r>
          </w:p>
          <w:p w14:paraId="1CD041CD" w14:textId="77777777" w:rsidR="001D4013" w:rsidRPr="00827265" w:rsidRDefault="001D4013" w:rsidP="00F67C51">
            <w:pPr>
              <w:jc w:val="center"/>
              <w:rPr>
                <w:rFonts w:ascii="Arial" w:hAnsi="Arial" w:cs="Arial"/>
                <w:b/>
                <w:color w:val="0070C0"/>
              </w:rPr>
            </w:pPr>
          </w:p>
        </w:tc>
        <w:tc>
          <w:tcPr>
            <w:tcW w:w="9195" w:type="dxa"/>
            <w:gridSpan w:val="4"/>
            <w:vAlign w:val="center"/>
          </w:tcPr>
          <w:p w14:paraId="7C7907AC" w14:textId="77777777" w:rsidR="001D4013" w:rsidRDefault="001D4013" w:rsidP="00F67C51">
            <w:pPr>
              <w:jc w:val="center"/>
              <w:rPr>
                <w:rFonts w:ascii="Arial" w:eastAsia="Calibri" w:hAnsi="Arial" w:cs="Arial"/>
                <w:sz w:val="22"/>
                <w:szCs w:val="22"/>
                <w:lang w:eastAsia="en-US"/>
              </w:rPr>
            </w:pPr>
            <w:r>
              <w:rPr>
                <w:rFonts w:ascii="Arial" w:eastAsia="Calibri" w:hAnsi="Arial" w:cs="Arial"/>
                <w:sz w:val="22"/>
                <w:szCs w:val="22"/>
                <w:lang w:eastAsia="en-US"/>
              </w:rPr>
              <w:t xml:space="preserve">Maximum de </w:t>
            </w:r>
            <w:r w:rsidRPr="00827265">
              <w:rPr>
                <w:rFonts w:ascii="Arial" w:eastAsia="Calibri" w:hAnsi="Arial" w:cs="Arial"/>
                <w:sz w:val="22"/>
                <w:szCs w:val="22"/>
                <w:lang w:eastAsia="en-US"/>
              </w:rPr>
              <w:t>500 patients</w:t>
            </w:r>
          </w:p>
        </w:tc>
      </w:tr>
      <w:tr w:rsidR="001D4013" w:rsidRPr="00827265" w14:paraId="19945181" w14:textId="77777777" w:rsidTr="00F67C51">
        <w:trPr>
          <w:trHeight w:hRule="exact" w:val="1200"/>
          <w:jc w:val="center"/>
        </w:trPr>
        <w:tc>
          <w:tcPr>
            <w:tcW w:w="3109" w:type="dxa"/>
            <w:tcBorders>
              <w:top w:val="single" w:sz="8" w:space="0" w:color="auto"/>
              <w:left w:val="single" w:sz="8" w:space="0" w:color="auto"/>
              <w:bottom w:val="single" w:sz="8" w:space="0" w:color="auto"/>
              <w:right w:val="single" w:sz="8" w:space="0" w:color="auto"/>
            </w:tcBorders>
            <w:vAlign w:val="center"/>
          </w:tcPr>
          <w:p w14:paraId="0617F29B" w14:textId="77777777" w:rsidR="001D4013" w:rsidRPr="00827265" w:rsidRDefault="001D4013" w:rsidP="00F67C51">
            <w:pPr>
              <w:jc w:val="center"/>
              <w:rPr>
                <w:rFonts w:ascii="Arial" w:hAnsi="Arial" w:cs="Arial"/>
                <w:b/>
                <w:color w:val="0070C0"/>
              </w:rPr>
            </w:pPr>
            <w:r w:rsidRPr="00827265">
              <w:rPr>
                <w:rFonts w:ascii="Arial" w:hAnsi="Arial" w:cs="Arial"/>
                <w:b/>
                <w:color w:val="0070C0"/>
              </w:rPr>
              <w:t>Article</w:t>
            </w:r>
          </w:p>
        </w:tc>
        <w:tc>
          <w:tcPr>
            <w:tcW w:w="1984" w:type="dxa"/>
            <w:tcBorders>
              <w:top w:val="single" w:sz="8" w:space="0" w:color="auto"/>
              <w:left w:val="single" w:sz="8" w:space="0" w:color="auto"/>
              <w:bottom w:val="single" w:sz="8" w:space="0" w:color="auto"/>
              <w:right w:val="single" w:sz="8" w:space="0" w:color="auto"/>
            </w:tcBorders>
            <w:vAlign w:val="center"/>
          </w:tcPr>
          <w:p w14:paraId="5FC2CCC5" w14:textId="77777777" w:rsidR="001D4013" w:rsidRPr="00827265" w:rsidRDefault="001D4013" w:rsidP="00F67C51">
            <w:pPr>
              <w:jc w:val="center"/>
              <w:rPr>
                <w:rFonts w:ascii="Arial" w:hAnsi="Arial" w:cs="Arial"/>
                <w:b/>
                <w:color w:val="0070C0"/>
              </w:rPr>
            </w:pPr>
            <w:r w:rsidRPr="00827265">
              <w:rPr>
                <w:rFonts w:ascii="Arial" w:hAnsi="Arial" w:cs="Arial"/>
                <w:b/>
                <w:color w:val="0070C0"/>
              </w:rPr>
              <w:t xml:space="preserve">Code </w:t>
            </w:r>
          </w:p>
          <w:p w14:paraId="4F367EB4" w14:textId="77777777" w:rsidR="001D4013" w:rsidRPr="00827265" w:rsidRDefault="001D4013" w:rsidP="00F67C51">
            <w:pPr>
              <w:jc w:val="center"/>
              <w:rPr>
                <w:rFonts w:ascii="Arial" w:hAnsi="Arial" w:cs="Arial"/>
                <w:b/>
                <w:color w:val="0070C0"/>
              </w:rPr>
            </w:pPr>
            <w:r w:rsidRPr="00827265">
              <w:rPr>
                <w:rFonts w:ascii="Arial" w:hAnsi="Arial" w:cs="Arial"/>
                <w:b/>
                <w:color w:val="0070C0"/>
              </w:rPr>
              <w:t>UCD</w:t>
            </w:r>
          </w:p>
        </w:tc>
        <w:tc>
          <w:tcPr>
            <w:tcW w:w="2268" w:type="dxa"/>
            <w:tcBorders>
              <w:top w:val="single" w:sz="8" w:space="0" w:color="auto"/>
              <w:left w:val="single" w:sz="8" w:space="0" w:color="auto"/>
              <w:bottom w:val="single" w:sz="8" w:space="0" w:color="auto"/>
              <w:right w:val="single" w:sz="8" w:space="0" w:color="auto"/>
            </w:tcBorders>
            <w:vAlign w:val="center"/>
          </w:tcPr>
          <w:p w14:paraId="78A790C2" w14:textId="77777777" w:rsidR="001D4013" w:rsidRPr="00827265" w:rsidRDefault="001D4013" w:rsidP="00F67C51">
            <w:pPr>
              <w:jc w:val="center"/>
              <w:rPr>
                <w:rFonts w:ascii="Arial" w:hAnsi="Arial" w:cs="Arial"/>
                <w:b/>
                <w:color w:val="0070C0"/>
              </w:rPr>
            </w:pPr>
            <w:r w:rsidRPr="00827265">
              <w:rPr>
                <w:rFonts w:ascii="Arial" w:hAnsi="Arial" w:cs="Arial"/>
                <w:b/>
                <w:color w:val="0070C0"/>
              </w:rPr>
              <w:t xml:space="preserve">Code </w:t>
            </w:r>
          </w:p>
          <w:p w14:paraId="4F696CB8" w14:textId="77777777" w:rsidR="001D4013" w:rsidRPr="00827265" w:rsidRDefault="001D4013" w:rsidP="00F67C51">
            <w:pPr>
              <w:jc w:val="center"/>
              <w:rPr>
                <w:rFonts w:ascii="Arial" w:hAnsi="Arial" w:cs="Arial"/>
                <w:b/>
                <w:color w:val="0070C0"/>
              </w:rPr>
            </w:pPr>
            <w:r w:rsidRPr="00827265">
              <w:rPr>
                <w:rFonts w:ascii="Arial" w:hAnsi="Arial" w:cs="Arial"/>
                <w:b/>
                <w:color w:val="0070C0"/>
              </w:rPr>
              <w:t>CIP</w:t>
            </w:r>
          </w:p>
        </w:tc>
        <w:tc>
          <w:tcPr>
            <w:tcW w:w="2268" w:type="dxa"/>
            <w:tcBorders>
              <w:top w:val="single" w:sz="8" w:space="0" w:color="auto"/>
              <w:left w:val="single" w:sz="8" w:space="0" w:color="auto"/>
              <w:bottom w:val="single" w:sz="8" w:space="0" w:color="auto"/>
              <w:right w:val="single" w:sz="8" w:space="0" w:color="auto"/>
            </w:tcBorders>
            <w:vAlign w:val="center"/>
          </w:tcPr>
          <w:p w14:paraId="1A7CADA1" w14:textId="77777777" w:rsidR="001D4013" w:rsidRPr="00827265" w:rsidRDefault="001D4013" w:rsidP="00F67C51">
            <w:pPr>
              <w:jc w:val="center"/>
              <w:rPr>
                <w:rFonts w:ascii="Arial" w:hAnsi="Arial" w:cs="Arial"/>
                <w:b/>
                <w:color w:val="0070C0"/>
              </w:rPr>
            </w:pPr>
            <w:r w:rsidRPr="00827265">
              <w:rPr>
                <w:rFonts w:ascii="Arial" w:hAnsi="Arial" w:cs="Arial"/>
                <w:b/>
                <w:color w:val="0070C0"/>
              </w:rPr>
              <w:t>PU/UCD</w:t>
            </w:r>
          </w:p>
          <w:p w14:paraId="3C1DCAB6" w14:textId="77777777" w:rsidR="001D4013" w:rsidRPr="00827265" w:rsidRDefault="001D4013" w:rsidP="00F67C51">
            <w:pPr>
              <w:jc w:val="center"/>
              <w:rPr>
                <w:rFonts w:ascii="Arial" w:hAnsi="Arial" w:cs="Arial"/>
                <w:b/>
                <w:color w:val="0070C0"/>
              </w:rPr>
            </w:pPr>
            <w:r w:rsidRPr="00827265">
              <w:rPr>
                <w:rFonts w:ascii="Arial" w:hAnsi="Arial" w:cs="Arial"/>
                <w:b/>
                <w:color w:val="0070C0"/>
              </w:rPr>
              <w:t>HT</w:t>
            </w:r>
          </w:p>
        </w:tc>
        <w:tc>
          <w:tcPr>
            <w:tcW w:w="2309" w:type="dxa"/>
            <w:tcBorders>
              <w:top w:val="single" w:sz="8" w:space="0" w:color="auto"/>
              <w:left w:val="single" w:sz="8" w:space="0" w:color="auto"/>
              <w:bottom w:val="single" w:sz="8" w:space="0" w:color="auto"/>
              <w:right w:val="single" w:sz="8" w:space="0" w:color="auto"/>
            </w:tcBorders>
            <w:vAlign w:val="center"/>
          </w:tcPr>
          <w:p w14:paraId="5DF67E0F" w14:textId="77777777" w:rsidR="001D4013" w:rsidRPr="00827265" w:rsidRDefault="001D4013" w:rsidP="00F67C51">
            <w:pPr>
              <w:jc w:val="center"/>
              <w:rPr>
                <w:rFonts w:ascii="Arial" w:hAnsi="Arial" w:cs="Arial"/>
                <w:b/>
                <w:color w:val="0070C0"/>
              </w:rPr>
            </w:pPr>
            <w:r>
              <w:rPr>
                <w:rFonts w:ascii="Arial" w:hAnsi="Arial" w:cs="Arial"/>
                <w:b/>
                <w:color w:val="0070C0"/>
              </w:rPr>
              <w:t>% de remise</w:t>
            </w:r>
          </w:p>
        </w:tc>
        <w:tc>
          <w:tcPr>
            <w:tcW w:w="2309" w:type="dxa"/>
            <w:tcBorders>
              <w:top w:val="single" w:sz="8" w:space="0" w:color="auto"/>
              <w:left w:val="single" w:sz="8" w:space="0" w:color="auto"/>
              <w:bottom w:val="single" w:sz="8" w:space="0" w:color="auto"/>
              <w:right w:val="single" w:sz="8" w:space="0" w:color="auto"/>
            </w:tcBorders>
            <w:vAlign w:val="center"/>
          </w:tcPr>
          <w:p w14:paraId="544EEC66" w14:textId="77777777" w:rsidR="001D4013" w:rsidRDefault="001D4013" w:rsidP="00F67C51">
            <w:pPr>
              <w:jc w:val="center"/>
              <w:rPr>
                <w:rFonts w:ascii="Arial" w:hAnsi="Arial" w:cs="Arial"/>
                <w:b/>
                <w:color w:val="0070C0"/>
              </w:rPr>
            </w:pPr>
            <w:r>
              <w:rPr>
                <w:rFonts w:ascii="Arial" w:hAnsi="Arial" w:cs="Arial"/>
                <w:b/>
                <w:color w:val="0070C0"/>
              </w:rPr>
              <w:t>PU/UCD</w:t>
            </w:r>
          </w:p>
          <w:p w14:paraId="72CFF4EB" w14:textId="77777777" w:rsidR="001D4013" w:rsidRDefault="001D4013" w:rsidP="00F67C51">
            <w:pPr>
              <w:jc w:val="center"/>
              <w:rPr>
                <w:rFonts w:ascii="Arial" w:hAnsi="Arial" w:cs="Arial"/>
                <w:b/>
                <w:color w:val="0070C0"/>
              </w:rPr>
            </w:pPr>
            <w:r>
              <w:rPr>
                <w:rFonts w:ascii="Arial" w:hAnsi="Arial" w:cs="Arial"/>
                <w:b/>
                <w:color w:val="0070C0"/>
              </w:rPr>
              <w:t>HT</w:t>
            </w:r>
          </w:p>
          <w:p w14:paraId="2EF3E2D8" w14:textId="77777777" w:rsidR="001D4013" w:rsidRPr="00827265" w:rsidRDefault="001D4013" w:rsidP="00F67C51">
            <w:pPr>
              <w:jc w:val="center"/>
              <w:rPr>
                <w:rFonts w:ascii="Arial" w:hAnsi="Arial" w:cs="Arial"/>
                <w:b/>
                <w:color w:val="0070C0"/>
              </w:rPr>
            </w:pPr>
            <w:r>
              <w:rPr>
                <w:rFonts w:ascii="Arial" w:hAnsi="Arial" w:cs="Arial"/>
                <w:b/>
                <w:color w:val="0070C0"/>
              </w:rPr>
              <w:t>Prix remisé</w:t>
            </w:r>
          </w:p>
        </w:tc>
        <w:tc>
          <w:tcPr>
            <w:tcW w:w="2309" w:type="dxa"/>
            <w:tcBorders>
              <w:top w:val="single" w:sz="8" w:space="0" w:color="auto"/>
              <w:left w:val="single" w:sz="8" w:space="0" w:color="auto"/>
              <w:bottom w:val="single" w:sz="8" w:space="0" w:color="auto"/>
              <w:right w:val="single" w:sz="8" w:space="0" w:color="auto"/>
            </w:tcBorders>
            <w:vAlign w:val="center"/>
          </w:tcPr>
          <w:p w14:paraId="5D523B87" w14:textId="77777777" w:rsidR="001D4013" w:rsidRDefault="001D4013" w:rsidP="00F67C51">
            <w:pPr>
              <w:jc w:val="center"/>
              <w:rPr>
                <w:rFonts w:ascii="Arial" w:hAnsi="Arial" w:cs="Arial"/>
                <w:b/>
                <w:color w:val="0070C0"/>
              </w:rPr>
            </w:pPr>
            <w:r>
              <w:rPr>
                <w:rFonts w:ascii="Arial" w:hAnsi="Arial" w:cs="Arial"/>
                <w:b/>
                <w:color w:val="0070C0"/>
              </w:rPr>
              <w:t>PU/UCD</w:t>
            </w:r>
          </w:p>
          <w:p w14:paraId="36C299B0" w14:textId="77777777" w:rsidR="001D4013" w:rsidRDefault="001D4013" w:rsidP="00F67C51">
            <w:pPr>
              <w:jc w:val="center"/>
              <w:rPr>
                <w:rFonts w:ascii="Arial" w:hAnsi="Arial" w:cs="Arial"/>
                <w:b/>
                <w:color w:val="0070C0"/>
              </w:rPr>
            </w:pPr>
            <w:r>
              <w:rPr>
                <w:rFonts w:ascii="Arial" w:hAnsi="Arial" w:cs="Arial"/>
                <w:b/>
                <w:color w:val="0070C0"/>
              </w:rPr>
              <w:t>TTC</w:t>
            </w:r>
          </w:p>
          <w:p w14:paraId="628EC123" w14:textId="77777777" w:rsidR="001D4013" w:rsidRDefault="001D4013" w:rsidP="00F67C51">
            <w:pPr>
              <w:jc w:val="center"/>
              <w:rPr>
                <w:rFonts w:ascii="Arial" w:hAnsi="Arial" w:cs="Arial"/>
                <w:b/>
                <w:color w:val="0070C0"/>
              </w:rPr>
            </w:pPr>
            <w:r>
              <w:rPr>
                <w:rFonts w:ascii="Arial" w:hAnsi="Arial" w:cs="Arial"/>
                <w:b/>
                <w:color w:val="0070C0"/>
              </w:rPr>
              <w:t>Prix remisé</w:t>
            </w:r>
          </w:p>
        </w:tc>
      </w:tr>
      <w:tr w:rsidR="001D4013" w:rsidRPr="00827265" w14:paraId="61291551" w14:textId="77777777" w:rsidTr="00C2275D">
        <w:trPr>
          <w:trHeight w:hRule="exact" w:val="600"/>
          <w:jc w:val="center"/>
        </w:trPr>
        <w:tc>
          <w:tcPr>
            <w:tcW w:w="3109" w:type="dxa"/>
            <w:tcBorders>
              <w:top w:val="single" w:sz="8" w:space="0" w:color="auto"/>
              <w:left w:val="single" w:sz="8" w:space="0" w:color="auto"/>
              <w:bottom w:val="single" w:sz="8" w:space="0" w:color="auto"/>
              <w:right w:val="single" w:sz="8" w:space="0" w:color="auto"/>
            </w:tcBorders>
            <w:vAlign w:val="center"/>
          </w:tcPr>
          <w:p w14:paraId="6A078A04" w14:textId="77777777" w:rsidR="001D4013" w:rsidRPr="00827265" w:rsidRDefault="001D4013" w:rsidP="00F67C51">
            <w:pPr>
              <w:jc w:val="center"/>
              <w:rPr>
                <w:rFonts w:ascii="Arial" w:hAnsi="Arial" w:cs="Arial"/>
                <w:b/>
                <w:sz w:val="22"/>
                <w:szCs w:val="22"/>
              </w:rPr>
            </w:pPr>
          </w:p>
        </w:tc>
        <w:tc>
          <w:tcPr>
            <w:tcW w:w="1984" w:type="dxa"/>
            <w:tcBorders>
              <w:top w:val="single" w:sz="8" w:space="0" w:color="auto"/>
              <w:left w:val="single" w:sz="8" w:space="0" w:color="auto"/>
              <w:bottom w:val="single" w:sz="8" w:space="0" w:color="auto"/>
              <w:right w:val="single" w:sz="8" w:space="0" w:color="auto"/>
            </w:tcBorders>
            <w:vAlign w:val="center"/>
          </w:tcPr>
          <w:p w14:paraId="3E46B895" w14:textId="77777777" w:rsidR="001D4013" w:rsidRPr="00827265" w:rsidRDefault="001D4013" w:rsidP="00F67C51">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vAlign w:val="center"/>
          </w:tcPr>
          <w:p w14:paraId="3A241302" w14:textId="77777777" w:rsidR="001D4013" w:rsidRPr="00827265" w:rsidRDefault="001D4013" w:rsidP="00F67C51">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vAlign w:val="center"/>
          </w:tcPr>
          <w:p w14:paraId="14F9F644" w14:textId="77777777" w:rsidR="001D4013" w:rsidRPr="00827265" w:rsidRDefault="001D4013" w:rsidP="00C2275D">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vAlign w:val="center"/>
          </w:tcPr>
          <w:p w14:paraId="54694D91" w14:textId="77777777" w:rsidR="001D4013" w:rsidRPr="00827265" w:rsidRDefault="001D4013" w:rsidP="00C2275D">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vAlign w:val="center"/>
          </w:tcPr>
          <w:p w14:paraId="66D19CB9" w14:textId="77777777" w:rsidR="001D4013" w:rsidRPr="00827265" w:rsidRDefault="001D4013" w:rsidP="00C2275D">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vAlign w:val="center"/>
          </w:tcPr>
          <w:p w14:paraId="12765860" w14:textId="77777777" w:rsidR="001D4013" w:rsidRPr="00827265" w:rsidRDefault="001D4013" w:rsidP="00C2275D">
            <w:pPr>
              <w:jc w:val="center"/>
              <w:rPr>
                <w:rFonts w:ascii="Arial" w:hAnsi="Arial" w:cs="Arial"/>
                <w:b/>
                <w:sz w:val="22"/>
                <w:szCs w:val="22"/>
              </w:rPr>
            </w:pPr>
          </w:p>
        </w:tc>
      </w:tr>
    </w:tbl>
    <w:p w14:paraId="1220C3DD" w14:textId="0E06C23D" w:rsidR="001D4013" w:rsidRDefault="001D4013" w:rsidP="008723F6">
      <w:pPr>
        <w:ind w:right="1349"/>
        <w:jc w:val="center"/>
        <w:rPr>
          <w:rFonts w:ascii="Arial" w:hAnsi="Arial" w:cs="Arial"/>
          <w:b/>
          <w:sz w:val="22"/>
          <w:szCs w:val="22"/>
        </w:rPr>
      </w:pPr>
    </w:p>
    <w:p w14:paraId="3456668B" w14:textId="77777777" w:rsidR="001D4013" w:rsidRPr="008D185E" w:rsidRDefault="001D4013" w:rsidP="008723F6">
      <w:pPr>
        <w:ind w:right="1349"/>
        <w:jc w:val="center"/>
        <w:rPr>
          <w:rFonts w:ascii="Arial" w:hAnsi="Arial" w:cs="Arial"/>
          <w:b/>
          <w:sz w:val="22"/>
          <w:szCs w:val="22"/>
        </w:rPr>
      </w:pPr>
    </w:p>
    <w:p w14:paraId="7B472AC7" w14:textId="77777777" w:rsidR="008723F6" w:rsidRPr="008D185E" w:rsidRDefault="008723F6" w:rsidP="008723F6">
      <w:pPr>
        <w:spacing w:before="120"/>
        <w:ind w:right="28"/>
        <w:jc w:val="both"/>
        <w:rPr>
          <w:rFonts w:ascii="Arial" w:hAnsi="Arial" w:cs="Arial"/>
          <w:b/>
          <w:color w:val="0070C0"/>
          <w:sz w:val="22"/>
          <w:szCs w:val="22"/>
        </w:rPr>
      </w:pPr>
      <w:r w:rsidRPr="008D185E">
        <w:rPr>
          <w:rFonts w:ascii="Arial" w:hAnsi="Arial" w:cs="Arial"/>
          <w:b/>
          <w:color w:val="0070C0"/>
          <w:sz w:val="22"/>
          <w:szCs w:val="22"/>
        </w:rPr>
        <w:t>Les prix comprennent l’intégralité des frais du Titulaire. Ils sont réputés comprendre toutes les charges fiscales ou autre frappant obligatoirement les prestations, notamment les frais afférents au décommissionnement devant être réalisé avant le transport, au conditionnement, au stockage, à l’emballage, à l’assurance et au transport jusqu’au lieu de livraison sur les plateformes dédiées de Santé publique France, les marges pour risque et les marges bénéficiaires.</w:t>
      </w:r>
    </w:p>
    <w:p w14:paraId="04199185" w14:textId="77777777" w:rsidR="00DF1B22" w:rsidRPr="008D185E" w:rsidRDefault="00DF1B22" w:rsidP="00DF1B22">
      <w:pPr>
        <w:spacing w:before="120"/>
        <w:ind w:right="28"/>
        <w:jc w:val="right"/>
        <w:rPr>
          <w:rFonts w:ascii="Arial" w:hAnsi="Arial" w:cs="Arial"/>
          <w:b/>
          <w:sz w:val="22"/>
          <w:szCs w:val="22"/>
        </w:rPr>
      </w:pPr>
    </w:p>
    <w:p w14:paraId="2C765868" w14:textId="4E7BF2AC" w:rsidR="00DF1B22" w:rsidRPr="008D185E" w:rsidRDefault="00DF1B22" w:rsidP="00DF1B22">
      <w:pPr>
        <w:spacing w:before="120"/>
        <w:ind w:right="28"/>
        <w:jc w:val="right"/>
        <w:rPr>
          <w:rFonts w:ascii="Arial" w:hAnsi="Arial" w:cs="Arial"/>
          <w:b/>
          <w:color w:val="0070C0"/>
          <w:sz w:val="22"/>
          <w:szCs w:val="22"/>
        </w:rPr>
      </w:pPr>
      <w:r w:rsidRPr="008D185E">
        <w:rPr>
          <w:rFonts w:ascii="Arial" w:hAnsi="Arial" w:cs="Arial"/>
          <w:b/>
          <w:sz w:val="22"/>
          <w:szCs w:val="22"/>
        </w:rPr>
        <w:t>Date et signature</w:t>
      </w:r>
    </w:p>
    <w:p w14:paraId="63436B40" w14:textId="77777777" w:rsidR="00DF1B22" w:rsidRPr="008D185E" w:rsidRDefault="00DF1B22" w:rsidP="005C03B3">
      <w:pPr>
        <w:spacing w:before="120"/>
        <w:ind w:right="28"/>
        <w:rPr>
          <w:rFonts w:ascii="Arial" w:hAnsi="Arial" w:cs="Arial"/>
          <w:b/>
          <w:color w:val="0070C0"/>
          <w:sz w:val="22"/>
          <w:szCs w:val="22"/>
        </w:rPr>
      </w:pPr>
    </w:p>
    <w:sectPr w:rsidR="00DF1B22" w:rsidRPr="008D185E" w:rsidSect="00F01872">
      <w:headerReference w:type="default" r:id="rId7"/>
      <w:footerReference w:type="default" r:id="rId8"/>
      <w:pgSz w:w="16840" w:h="11907" w:orient="landscape" w:code="9"/>
      <w:pgMar w:top="1134" w:right="567" w:bottom="284" w:left="567" w:header="28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A0326" w14:textId="77777777" w:rsidR="005C5B95" w:rsidRDefault="005C5B95">
      <w:r>
        <w:separator/>
      </w:r>
    </w:p>
  </w:endnote>
  <w:endnote w:type="continuationSeparator" w:id="0">
    <w:p w14:paraId="0894B768" w14:textId="77777777" w:rsidR="005C5B95" w:rsidRDefault="005C5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706" w:type="dxa"/>
      <w:jc w:val="center"/>
      <w:tblLook w:val="01E0" w:firstRow="1" w:lastRow="1" w:firstColumn="1" w:lastColumn="1" w:noHBand="0" w:noVBand="0"/>
    </w:tblPr>
    <w:tblGrid>
      <w:gridCol w:w="4092"/>
      <w:gridCol w:w="8100"/>
      <w:gridCol w:w="3514"/>
    </w:tblGrid>
    <w:tr w:rsidR="00DF7C86" w:rsidRPr="004A1B3C" w14:paraId="561AF9FE" w14:textId="77777777" w:rsidTr="00EF5F87">
      <w:trPr>
        <w:jc w:val="center"/>
      </w:trPr>
      <w:tc>
        <w:tcPr>
          <w:tcW w:w="2802" w:type="dxa"/>
          <w:vAlign w:val="center"/>
        </w:tcPr>
        <w:p w14:paraId="65A33435" w14:textId="77777777" w:rsidR="001E5409" w:rsidRPr="00083C29" w:rsidRDefault="001E5409" w:rsidP="0086696A">
          <w:pPr>
            <w:pStyle w:val="Pieddepage"/>
            <w:rPr>
              <w:rFonts w:ascii="Calibri" w:hAnsi="Calibri"/>
              <w:color w:val="4F81BD"/>
              <w:sz w:val="16"/>
              <w:szCs w:val="16"/>
              <w:lang w:val="fr-FR" w:eastAsia="fr-FR"/>
            </w:rPr>
          </w:pPr>
        </w:p>
      </w:tc>
      <w:tc>
        <w:tcPr>
          <w:tcW w:w="5546" w:type="dxa"/>
          <w:vAlign w:val="center"/>
        </w:tcPr>
        <w:p w14:paraId="4116C426" w14:textId="77777777" w:rsidR="001E5409" w:rsidRPr="00083C29" w:rsidRDefault="001E5409" w:rsidP="0026142D">
          <w:pPr>
            <w:pStyle w:val="Pieddepage"/>
            <w:ind w:left="-888"/>
            <w:jc w:val="center"/>
            <w:rPr>
              <w:rFonts w:ascii="Calibri" w:hAnsi="Calibri"/>
              <w:color w:val="4F81BD"/>
              <w:sz w:val="16"/>
              <w:szCs w:val="16"/>
              <w:lang w:val="fr-FR" w:eastAsia="fr-FR"/>
            </w:rPr>
          </w:pPr>
        </w:p>
      </w:tc>
      <w:tc>
        <w:tcPr>
          <w:tcW w:w="1506" w:type="dxa"/>
          <w:vAlign w:val="center"/>
        </w:tcPr>
        <w:p w14:paraId="216FB90D" w14:textId="77777777" w:rsidR="001E5409" w:rsidRPr="0026142D" w:rsidRDefault="00C2275D" w:rsidP="00EF5F87">
          <w:pPr>
            <w:pStyle w:val="Pieddepage"/>
            <w:jc w:val="right"/>
            <w:rPr>
              <w:rFonts w:ascii="Calibri" w:hAnsi="Calibri"/>
              <w:color w:val="4F81BD"/>
              <w:sz w:val="18"/>
              <w:szCs w:val="18"/>
              <w:lang w:val="fr-FR" w:eastAsia="fr-FR"/>
            </w:rPr>
          </w:pPr>
          <w:hyperlink r:id="rId1" w:history="1">
            <w:r w:rsidR="0026142D" w:rsidRPr="0026142D">
              <w:rPr>
                <w:rStyle w:val="Lienhypertexte"/>
                <w:b/>
                <w:sz w:val="18"/>
                <w:szCs w:val="18"/>
              </w:rPr>
              <w:t>www.santepubliquefrance.fr</w:t>
            </w:r>
          </w:hyperlink>
        </w:p>
      </w:tc>
    </w:tr>
  </w:tbl>
  <w:p w14:paraId="63F5700B" w14:textId="77777777" w:rsidR="002D68E9" w:rsidRPr="002D68E9" w:rsidRDefault="002D68E9" w:rsidP="002D68E9">
    <w:pPr>
      <w:rPr>
        <w:snapToGrid w:val="0"/>
        <w:vanish/>
        <w:color w:val="000000"/>
        <w:w w:val="0"/>
        <w:sz w:val="0"/>
        <w:szCs w:val="0"/>
        <w:u w:color="000000"/>
        <w:bdr w:val="none" w:sz="0" w:space="0" w:color="000000"/>
        <w:shd w:val="clear" w:color="000000" w:fill="000000"/>
        <w:lang w:val="x-none" w:eastAsia="x-none" w:bidi="x-none"/>
      </w:rPr>
    </w:pPr>
  </w:p>
  <w:tbl>
    <w:tblPr>
      <w:tblW w:w="0" w:type="auto"/>
      <w:tblLayout w:type="fixed"/>
      <w:tblCellMar>
        <w:left w:w="57" w:type="dxa"/>
        <w:right w:w="57" w:type="dxa"/>
      </w:tblCellMar>
      <w:tblLook w:val="04A0" w:firstRow="1" w:lastRow="0" w:firstColumn="1" w:lastColumn="0" w:noHBand="0" w:noVBand="1"/>
    </w:tblPr>
    <w:tblGrid>
      <w:gridCol w:w="7797"/>
      <w:gridCol w:w="2605"/>
    </w:tblGrid>
    <w:tr w:rsidR="0026142D" w:rsidRPr="002D68E9" w14:paraId="7909C1C3" w14:textId="77777777" w:rsidTr="002C3276">
      <w:trPr>
        <w:cantSplit/>
      </w:trPr>
      <w:tc>
        <w:tcPr>
          <w:tcW w:w="7797" w:type="dxa"/>
          <w:shd w:val="clear" w:color="auto" w:fill="auto"/>
          <w:vAlign w:val="bottom"/>
        </w:tcPr>
        <w:p w14:paraId="59D84FFA" w14:textId="77777777" w:rsidR="0026142D" w:rsidRPr="002D68E9" w:rsidRDefault="0026142D" w:rsidP="002D68E9">
          <w:pPr>
            <w:pStyle w:val="Pieddepage"/>
            <w:spacing w:line="200" w:lineRule="exact"/>
            <w:rPr>
              <w:color w:val="70AD47"/>
              <w:sz w:val="16"/>
              <w:szCs w:val="16"/>
            </w:rPr>
          </w:pPr>
          <w:r w:rsidRPr="002D68E9">
            <w:rPr>
              <w:color w:val="70AD47"/>
              <w:sz w:val="16"/>
              <w:szCs w:val="16"/>
            </w:rPr>
            <w:t>Agence nationale de santé publique</w:t>
          </w:r>
        </w:p>
        <w:p w14:paraId="5A811EEF" w14:textId="77777777" w:rsidR="0026142D" w:rsidRPr="002D68E9" w:rsidRDefault="0026142D" w:rsidP="002D68E9">
          <w:pPr>
            <w:pStyle w:val="Pieddepage"/>
            <w:spacing w:line="200" w:lineRule="exact"/>
            <w:rPr>
              <w:color w:val="70AD47"/>
              <w:sz w:val="16"/>
              <w:szCs w:val="16"/>
            </w:rPr>
          </w:pPr>
          <w:r w:rsidRPr="002D68E9">
            <w:rPr>
              <w:color w:val="70AD47"/>
              <w:sz w:val="16"/>
              <w:szCs w:val="16"/>
            </w:rPr>
            <w:t>12 rue du Val d’</w:t>
          </w:r>
          <w:proofErr w:type="spellStart"/>
          <w:r w:rsidRPr="002D68E9">
            <w:rPr>
              <w:color w:val="70AD47"/>
              <w:sz w:val="16"/>
              <w:szCs w:val="16"/>
            </w:rPr>
            <w:t>Osne</w:t>
          </w:r>
          <w:proofErr w:type="spellEnd"/>
          <w:r w:rsidRPr="002D68E9">
            <w:rPr>
              <w:color w:val="70AD47"/>
              <w:sz w:val="16"/>
              <w:szCs w:val="16"/>
            </w:rPr>
            <w:t xml:space="preserve"> 94415 Saint-Maurice Cedex France – Standard +33 (0)1 41 79 67 00</w:t>
          </w:r>
        </w:p>
      </w:tc>
      <w:tc>
        <w:tcPr>
          <w:tcW w:w="2605" w:type="dxa"/>
          <w:shd w:val="clear" w:color="auto" w:fill="auto"/>
          <w:vAlign w:val="bottom"/>
        </w:tcPr>
        <w:p w14:paraId="268C8CFE" w14:textId="77777777" w:rsidR="0026142D" w:rsidRPr="002D68E9" w:rsidRDefault="0026142D" w:rsidP="002D68E9">
          <w:pPr>
            <w:pStyle w:val="Pieddepage"/>
            <w:spacing w:line="200" w:lineRule="exact"/>
            <w:jc w:val="right"/>
            <w:rPr>
              <w:b/>
            </w:rPr>
          </w:pPr>
        </w:p>
      </w:tc>
    </w:tr>
  </w:tbl>
  <w:p w14:paraId="065B5FB6" w14:textId="77777777" w:rsidR="00575FC1" w:rsidRPr="002F1CB0" w:rsidRDefault="00575FC1" w:rsidP="00DF7C86">
    <w:pPr>
      <w:pStyle w:val="Pieddepage"/>
      <w:rPr>
        <w:rFonts w:ascii="Calibri" w:hAnsi="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3A14B" w14:textId="77777777" w:rsidR="005C5B95" w:rsidRDefault="005C5B95">
      <w:r>
        <w:separator/>
      </w:r>
    </w:p>
  </w:footnote>
  <w:footnote w:type="continuationSeparator" w:id="0">
    <w:p w14:paraId="314856DC" w14:textId="77777777" w:rsidR="005C5B95" w:rsidRDefault="005C5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706" w:type="dxa"/>
      <w:jc w:val="center"/>
      <w:tblLook w:val="04A0" w:firstRow="1" w:lastRow="0" w:firstColumn="1" w:lastColumn="0" w:noHBand="0" w:noVBand="1"/>
    </w:tblPr>
    <w:tblGrid>
      <w:gridCol w:w="3044"/>
      <w:gridCol w:w="12662"/>
    </w:tblGrid>
    <w:tr w:rsidR="00DF7C86" w:rsidRPr="002F1CB0" w14:paraId="3C6BFEE5" w14:textId="77777777" w:rsidTr="002F1CB0">
      <w:trPr>
        <w:jc w:val="center"/>
      </w:trPr>
      <w:tc>
        <w:tcPr>
          <w:tcW w:w="2191" w:type="dxa"/>
          <w:shd w:val="clear" w:color="auto" w:fill="auto"/>
          <w:vAlign w:val="center"/>
          <w:hideMark/>
        </w:tcPr>
        <w:p w14:paraId="3A0EB2C2" w14:textId="6F138820" w:rsidR="00DF7C86" w:rsidRPr="002F1CB0" w:rsidRDefault="00A8510F" w:rsidP="002F1CB0">
          <w:pPr>
            <w:pStyle w:val="En-tte"/>
            <w:tabs>
              <w:tab w:val="left" w:pos="708"/>
            </w:tabs>
            <w:jc w:val="center"/>
            <w:rPr>
              <w:rFonts w:ascii="Calibri" w:hAnsi="Calibri"/>
              <w:b/>
              <w:bCs/>
              <w:sz w:val="22"/>
              <w:szCs w:val="22"/>
            </w:rPr>
          </w:pPr>
          <w:r w:rsidRPr="0026142D">
            <w:rPr>
              <w:noProof/>
              <w:sz w:val="24"/>
              <w:szCs w:val="24"/>
            </w:rPr>
            <w:drawing>
              <wp:inline distT="0" distB="0" distL="0" distR="0" wp14:anchorId="71A93BE6" wp14:editId="2BE4440E">
                <wp:extent cx="1752600" cy="10001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1000125"/>
                        </a:xfrm>
                        <a:prstGeom prst="rect">
                          <a:avLst/>
                        </a:prstGeom>
                        <a:noFill/>
                        <a:ln>
                          <a:noFill/>
                        </a:ln>
                      </pic:spPr>
                    </pic:pic>
                  </a:graphicData>
                </a:graphic>
              </wp:inline>
            </w:drawing>
          </w:r>
        </w:p>
      </w:tc>
      <w:tc>
        <w:tcPr>
          <w:tcW w:w="12381" w:type="dxa"/>
          <w:shd w:val="clear" w:color="auto" w:fill="auto"/>
          <w:vAlign w:val="center"/>
          <w:hideMark/>
        </w:tcPr>
        <w:p w14:paraId="60EC9557" w14:textId="77777777" w:rsidR="00DF7C86" w:rsidRPr="002F1CB0" w:rsidRDefault="00013780" w:rsidP="002F1CB0">
          <w:pPr>
            <w:spacing w:after="120"/>
            <w:jc w:val="center"/>
            <w:rPr>
              <w:rFonts w:ascii="Calibri" w:hAnsi="Calibri"/>
              <w:b/>
              <w:bCs/>
              <w:sz w:val="24"/>
              <w:szCs w:val="24"/>
            </w:rPr>
          </w:pPr>
          <w:r>
            <w:rPr>
              <w:rFonts w:ascii="Calibri" w:hAnsi="Calibri"/>
              <w:b/>
              <w:color w:val="0070C0"/>
              <w:sz w:val="24"/>
              <w:szCs w:val="24"/>
            </w:rPr>
            <w:t>Annexe 1</w:t>
          </w:r>
          <w:r w:rsidR="00DF7C86" w:rsidRPr="002F1CB0">
            <w:rPr>
              <w:rFonts w:ascii="Calibri" w:hAnsi="Calibri"/>
              <w:b/>
              <w:color w:val="0070C0"/>
              <w:sz w:val="24"/>
              <w:szCs w:val="24"/>
            </w:rPr>
            <w:t xml:space="preserve"> </w:t>
          </w:r>
          <w:r w:rsidR="00D72A75">
            <w:rPr>
              <w:rFonts w:ascii="Calibri" w:hAnsi="Calibri"/>
              <w:b/>
              <w:color w:val="0070C0"/>
              <w:sz w:val="24"/>
              <w:szCs w:val="24"/>
            </w:rPr>
            <w:t xml:space="preserve">à </w:t>
          </w:r>
          <w:r w:rsidR="00272959">
            <w:rPr>
              <w:rFonts w:ascii="Calibri" w:hAnsi="Calibri"/>
              <w:b/>
              <w:color w:val="0070C0"/>
              <w:sz w:val="24"/>
              <w:szCs w:val="24"/>
            </w:rPr>
            <w:t>l’Acte d’Engagement</w:t>
          </w:r>
        </w:p>
        <w:p w14:paraId="6F2A14C7" w14:textId="77777777" w:rsidR="00DF7C86" w:rsidRPr="002F1CB0" w:rsidRDefault="00DF7C86" w:rsidP="002F1CB0">
          <w:pPr>
            <w:pStyle w:val="En-tte"/>
            <w:tabs>
              <w:tab w:val="left" w:pos="708"/>
            </w:tabs>
            <w:jc w:val="center"/>
            <w:rPr>
              <w:rFonts w:ascii="Calibri" w:hAnsi="Calibri"/>
              <w:b/>
              <w:bCs/>
              <w:sz w:val="22"/>
              <w:szCs w:val="22"/>
            </w:rPr>
          </w:pPr>
        </w:p>
      </w:tc>
    </w:tr>
  </w:tbl>
  <w:p w14:paraId="161E608D" w14:textId="77777777" w:rsidR="00575FC1" w:rsidRPr="006C26E1" w:rsidRDefault="00575FC1">
    <w:pPr>
      <w:pStyle w:val="En-tte"/>
      <w:ind w:right="215"/>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EB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8767BF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65DF671D"/>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CC3"/>
    <w:rsid w:val="000031E7"/>
    <w:rsid w:val="000105B5"/>
    <w:rsid w:val="00013780"/>
    <w:rsid w:val="000207D4"/>
    <w:rsid w:val="000351A8"/>
    <w:rsid w:val="0004772A"/>
    <w:rsid w:val="0005405A"/>
    <w:rsid w:val="00055A02"/>
    <w:rsid w:val="00064173"/>
    <w:rsid w:val="00064B91"/>
    <w:rsid w:val="00083C29"/>
    <w:rsid w:val="00084FAD"/>
    <w:rsid w:val="000A38CD"/>
    <w:rsid w:val="000D40EC"/>
    <w:rsid w:val="000E38E0"/>
    <w:rsid w:val="001538C0"/>
    <w:rsid w:val="001A65AE"/>
    <w:rsid w:val="001B0FAC"/>
    <w:rsid w:val="001C3D42"/>
    <w:rsid w:val="001D4013"/>
    <w:rsid w:val="001E113A"/>
    <w:rsid w:val="001E5409"/>
    <w:rsid w:val="001E58EC"/>
    <w:rsid w:val="001F4A0A"/>
    <w:rsid w:val="001F712D"/>
    <w:rsid w:val="00214383"/>
    <w:rsid w:val="00215428"/>
    <w:rsid w:val="00250B10"/>
    <w:rsid w:val="0026142D"/>
    <w:rsid w:val="00264A38"/>
    <w:rsid w:val="00272959"/>
    <w:rsid w:val="002B20D4"/>
    <w:rsid w:val="002C3276"/>
    <w:rsid w:val="002D68E9"/>
    <w:rsid w:val="002E32D8"/>
    <w:rsid w:val="002E3358"/>
    <w:rsid w:val="002E6259"/>
    <w:rsid w:val="002F1CB0"/>
    <w:rsid w:val="00343A29"/>
    <w:rsid w:val="003576F8"/>
    <w:rsid w:val="00363A82"/>
    <w:rsid w:val="00371DEA"/>
    <w:rsid w:val="003A1B0E"/>
    <w:rsid w:val="003D24BC"/>
    <w:rsid w:val="00406D35"/>
    <w:rsid w:val="00416373"/>
    <w:rsid w:val="00416EF9"/>
    <w:rsid w:val="00451CC3"/>
    <w:rsid w:val="004A3E7C"/>
    <w:rsid w:val="004A43AB"/>
    <w:rsid w:val="004C57E3"/>
    <w:rsid w:val="004F1E22"/>
    <w:rsid w:val="005072BC"/>
    <w:rsid w:val="0052514F"/>
    <w:rsid w:val="00526756"/>
    <w:rsid w:val="00536C42"/>
    <w:rsid w:val="00562B94"/>
    <w:rsid w:val="0056504C"/>
    <w:rsid w:val="005675C4"/>
    <w:rsid w:val="00575FC1"/>
    <w:rsid w:val="00576A6D"/>
    <w:rsid w:val="005A7A9C"/>
    <w:rsid w:val="005B11BF"/>
    <w:rsid w:val="005C03B3"/>
    <w:rsid w:val="005C5B95"/>
    <w:rsid w:val="005D5217"/>
    <w:rsid w:val="00636B26"/>
    <w:rsid w:val="006557B1"/>
    <w:rsid w:val="00671A60"/>
    <w:rsid w:val="00673FF9"/>
    <w:rsid w:val="006A70D4"/>
    <w:rsid w:val="006B6B8F"/>
    <w:rsid w:val="006B7C9B"/>
    <w:rsid w:val="006E41D0"/>
    <w:rsid w:val="006F7716"/>
    <w:rsid w:val="0070587E"/>
    <w:rsid w:val="007119C5"/>
    <w:rsid w:val="00734225"/>
    <w:rsid w:val="0075207B"/>
    <w:rsid w:val="00770AB5"/>
    <w:rsid w:val="007711DB"/>
    <w:rsid w:val="007C060D"/>
    <w:rsid w:val="007C1F7A"/>
    <w:rsid w:val="007D4246"/>
    <w:rsid w:val="0080301B"/>
    <w:rsid w:val="0082385B"/>
    <w:rsid w:val="00843C46"/>
    <w:rsid w:val="0086696A"/>
    <w:rsid w:val="008723F6"/>
    <w:rsid w:val="00873A30"/>
    <w:rsid w:val="0087710B"/>
    <w:rsid w:val="008B6873"/>
    <w:rsid w:val="008C0B22"/>
    <w:rsid w:val="008D185E"/>
    <w:rsid w:val="008E071A"/>
    <w:rsid w:val="008F1FBE"/>
    <w:rsid w:val="00930BB7"/>
    <w:rsid w:val="00934D56"/>
    <w:rsid w:val="009371D9"/>
    <w:rsid w:val="009378AF"/>
    <w:rsid w:val="00937A65"/>
    <w:rsid w:val="00942173"/>
    <w:rsid w:val="009657DF"/>
    <w:rsid w:val="00966D76"/>
    <w:rsid w:val="009A5A17"/>
    <w:rsid w:val="009B62E5"/>
    <w:rsid w:val="00A039C9"/>
    <w:rsid w:val="00A1041C"/>
    <w:rsid w:val="00A2117F"/>
    <w:rsid w:val="00A41EA1"/>
    <w:rsid w:val="00A56A69"/>
    <w:rsid w:val="00A61DC5"/>
    <w:rsid w:val="00A62CEF"/>
    <w:rsid w:val="00A819C8"/>
    <w:rsid w:val="00A8510F"/>
    <w:rsid w:val="00A93034"/>
    <w:rsid w:val="00A96672"/>
    <w:rsid w:val="00AA695A"/>
    <w:rsid w:val="00AA7D7E"/>
    <w:rsid w:val="00AC6DD3"/>
    <w:rsid w:val="00B23BDA"/>
    <w:rsid w:val="00B2648B"/>
    <w:rsid w:val="00B50DD1"/>
    <w:rsid w:val="00B76B81"/>
    <w:rsid w:val="00B770A5"/>
    <w:rsid w:val="00B84F88"/>
    <w:rsid w:val="00BA7685"/>
    <w:rsid w:val="00BD2CD1"/>
    <w:rsid w:val="00BE6F49"/>
    <w:rsid w:val="00BF0355"/>
    <w:rsid w:val="00C021D7"/>
    <w:rsid w:val="00C220CD"/>
    <w:rsid w:val="00C2275D"/>
    <w:rsid w:val="00C23ACE"/>
    <w:rsid w:val="00C35F6E"/>
    <w:rsid w:val="00C44409"/>
    <w:rsid w:val="00C6369E"/>
    <w:rsid w:val="00C71CAA"/>
    <w:rsid w:val="00C9103C"/>
    <w:rsid w:val="00CB1390"/>
    <w:rsid w:val="00D16F63"/>
    <w:rsid w:val="00D321D4"/>
    <w:rsid w:val="00D536FF"/>
    <w:rsid w:val="00D55818"/>
    <w:rsid w:val="00D64D07"/>
    <w:rsid w:val="00D72A75"/>
    <w:rsid w:val="00D75478"/>
    <w:rsid w:val="00D76372"/>
    <w:rsid w:val="00D91AA2"/>
    <w:rsid w:val="00DB1A7D"/>
    <w:rsid w:val="00DC1DA2"/>
    <w:rsid w:val="00DC7259"/>
    <w:rsid w:val="00DD1BE0"/>
    <w:rsid w:val="00DF1B22"/>
    <w:rsid w:val="00DF7C86"/>
    <w:rsid w:val="00E01A86"/>
    <w:rsid w:val="00E02C6B"/>
    <w:rsid w:val="00E3032C"/>
    <w:rsid w:val="00E409F8"/>
    <w:rsid w:val="00E52044"/>
    <w:rsid w:val="00E57AED"/>
    <w:rsid w:val="00EA34B4"/>
    <w:rsid w:val="00EA4ACF"/>
    <w:rsid w:val="00EE3A92"/>
    <w:rsid w:val="00EF5F87"/>
    <w:rsid w:val="00F01872"/>
    <w:rsid w:val="00F0237B"/>
    <w:rsid w:val="00F3664D"/>
    <w:rsid w:val="00F55FA5"/>
    <w:rsid w:val="00F64E27"/>
    <w:rsid w:val="00F82522"/>
    <w:rsid w:val="00F949F5"/>
    <w:rsid w:val="00FB22EF"/>
    <w:rsid w:val="00FB697E"/>
    <w:rsid w:val="00FB6D70"/>
    <w:rsid w:val="00FC2C5B"/>
    <w:rsid w:val="00FC41D9"/>
    <w:rsid w:val="00FE279B"/>
    <w:rsid w:val="00FF49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6764105"/>
  <w15:chartTrackingRefBased/>
  <w15:docId w15:val="{C6E96B8D-84A4-4650-99DD-9136FF08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pBdr>
        <w:top w:val="single" w:sz="6" w:space="11" w:color="auto" w:shadow="1"/>
        <w:left w:val="single" w:sz="6" w:space="1" w:color="auto" w:shadow="1"/>
        <w:bottom w:val="single" w:sz="6" w:space="11" w:color="auto" w:shadow="1"/>
        <w:right w:val="single" w:sz="6" w:space="1" w:color="auto" w:shadow="1"/>
      </w:pBdr>
      <w:ind w:firstLine="142"/>
      <w:outlineLvl w:val="0"/>
    </w:pPr>
    <w:rPr>
      <w:b/>
      <w:bCs/>
      <w:sz w:val="24"/>
      <w:szCs w:val="24"/>
    </w:rPr>
  </w:style>
  <w:style w:type="paragraph" w:styleId="Titre2">
    <w:name w:val="heading 2"/>
    <w:basedOn w:val="Normal"/>
    <w:next w:val="Normal"/>
    <w:qFormat/>
    <w:pPr>
      <w:keepNext/>
      <w:tabs>
        <w:tab w:val="left" w:pos="6237"/>
      </w:tabs>
      <w:jc w:val="both"/>
      <w:outlineLvl w:val="1"/>
    </w:pPr>
    <w:rPr>
      <w:i/>
      <w:iCs/>
      <w:sz w:val="22"/>
      <w:szCs w:val="22"/>
    </w:rPr>
  </w:style>
  <w:style w:type="paragraph" w:styleId="Titre3">
    <w:name w:val="heading 3"/>
    <w:basedOn w:val="Normal"/>
    <w:next w:val="Normal"/>
    <w:qFormat/>
    <w:pPr>
      <w:keepNext/>
      <w:pBdr>
        <w:top w:val="single" w:sz="6" w:space="1" w:color="auto" w:shadow="1"/>
        <w:left w:val="single" w:sz="6" w:space="1" w:color="auto" w:shadow="1"/>
        <w:bottom w:val="single" w:sz="6" w:space="1" w:color="auto" w:shadow="1"/>
        <w:right w:val="single" w:sz="6" w:space="1" w:color="auto" w:shadow="1"/>
      </w:pBdr>
      <w:outlineLvl w:val="2"/>
    </w:pPr>
    <w:rPr>
      <w:b/>
      <w:bCs/>
      <w:sz w:val="24"/>
      <w:szCs w:val="24"/>
    </w:rPr>
  </w:style>
  <w:style w:type="paragraph" w:styleId="Titre4">
    <w:name w:val="heading 4"/>
    <w:basedOn w:val="Normal"/>
    <w:next w:val="Normal"/>
    <w:qFormat/>
    <w:pPr>
      <w:keepNext/>
      <w:pBdr>
        <w:top w:val="single" w:sz="6" w:space="11" w:color="auto" w:shadow="1"/>
        <w:left w:val="single" w:sz="6" w:space="1" w:color="auto" w:shadow="1"/>
        <w:bottom w:val="single" w:sz="6" w:space="11" w:color="auto" w:shadow="1"/>
        <w:right w:val="single" w:sz="6" w:space="1" w:color="auto" w:shadow="1"/>
      </w:pBdr>
      <w:spacing w:before="2400"/>
      <w:outlineLvl w:val="3"/>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Pr>
      <w:sz w:val="16"/>
      <w:szCs w:val="16"/>
    </w:rPr>
  </w:style>
  <w:style w:type="paragraph" w:styleId="Titre">
    <w:name w:val="Title"/>
    <w:basedOn w:val="Normal"/>
    <w:qFormat/>
    <w:pPr>
      <w:jc w:val="center"/>
    </w:pPr>
    <w:rPr>
      <w:b/>
      <w:bCs/>
      <w:sz w:val="24"/>
      <w:szCs w:val="24"/>
    </w:rPr>
  </w:style>
  <w:style w:type="paragraph" w:styleId="Retraitcorpsdetexte2">
    <w:name w:val="Body Text Indent 2"/>
    <w:basedOn w:val="Normal"/>
    <w:pPr>
      <w:tabs>
        <w:tab w:val="left" w:pos="4820"/>
      </w:tabs>
      <w:spacing w:before="1200"/>
      <w:ind w:left="567"/>
    </w:pPr>
    <w:rPr>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rPr>
      <w:sz w:val="24"/>
      <w:szCs w:val="24"/>
      <w:lang w:val="x-none" w:eastAsia="x-none"/>
    </w:rPr>
  </w:style>
  <w:style w:type="paragraph" w:styleId="Commentaire">
    <w:name w:val="annotation text"/>
    <w:basedOn w:val="Normal"/>
    <w:semiHidden/>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uiPriority w:val="99"/>
  </w:style>
  <w:style w:type="paragraph" w:customStyle="1" w:styleId="CarCarCarCarCarCarCar">
    <w:name w:val="Car Car Car Car Car Car Car"/>
    <w:basedOn w:val="Normal"/>
    <w:semiHidden/>
    <w:pPr>
      <w:spacing w:after="160" w:line="240" w:lineRule="exact"/>
      <w:jc w:val="right"/>
    </w:pPr>
    <w:rPr>
      <w:rFonts w:ascii="Arial" w:hAnsi="Arial"/>
      <w:color w:val="333333"/>
      <w:szCs w:val="24"/>
      <w:lang w:val="en-US" w:eastAsia="en-US"/>
    </w:rPr>
  </w:style>
  <w:style w:type="character" w:customStyle="1" w:styleId="En-tteCar">
    <w:name w:val="En-tête Car"/>
    <w:link w:val="En-tte"/>
    <w:uiPriority w:val="99"/>
    <w:rsid w:val="001E5409"/>
  </w:style>
  <w:style w:type="table" w:styleId="Grilledutableau">
    <w:name w:val="Table Grid"/>
    <w:basedOn w:val="TableauNormal"/>
    <w:uiPriority w:val="59"/>
    <w:rsid w:val="001E5409"/>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1E5409"/>
    <w:rPr>
      <w:sz w:val="24"/>
      <w:szCs w:val="24"/>
    </w:rPr>
  </w:style>
  <w:style w:type="character" w:styleId="Lienhypertexte">
    <w:name w:val="Hyperlink"/>
    <w:uiPriority w:val="99"/>
    <w:unhideWhenUsed/>
    <w:rsid w:val="0026142D"/>
    <w:rPr>
      <w:color w:val="E30056"/>
      <w:u w:val="none"/>
    </w:rPr>
  </w:style>
  <w:style w:type="table" w:customStyle="1" w:styleId="Grilledutableau1">
    <w:name w:val="Grille du tableau1"/>
    <w:basedOn w:val="TableauNormal"/>
    <w:next w:val="Grilledutableau"/>
    <w:uiPriority w:val="39"/>
    <w:rsid w:val="005267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671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antepubliquefran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460</Words>
  <Characters>2445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PROCEDURE :</vt:lpstr>
    </vt:vector>
  </TitlesOfParts>
  <Company>C.H.U. de Tours</Company>
  <LinksUpToDate>false</LinksUpToDate>
  <CharactersWithSpaces>2900</CharactersWithSpaces>
  <SharedDoc>false</SharedDoc>
  <HLinks>
    <vt:vector size="6" baseType="variant">
      <vt:variant>
        <vt:i4>7209075</vt:i4>
      </vt:variant>
      <vt:variant>
        <vt:i4>0</vt:i4>
      </vt:variant>
      <vt:variant>
        <vt:i4>0</vt:i4>
      </vt:variant>
      <vt:variant>
        <vt:i4>5</vt:i4>
      </vt:variant>
      <vt:variant>
        <vt:lpwstr>http://www.santepubliquefrance.fr/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c:title>
  <dc:subject/>
  <dc:creator>Utilisateur</dc:creator>
  <cp:keywords/>
  <cp:lastModifiedBy>Marie-Elodie CLARISSE</cp:lastModifiedBy>
  <cp:revision>11</cp:revision>
  <cp:lastPrinted>2013-07-30T09:32:00Z</cp:lastPrinted>
  <dcterms:created xsi:type="dcterms:W3CDTF">2025-10-21T11:32:00Z</dcterms:created>
  <dcterms:modified xsi:type="dcterms:W3CDTF">2025-10-24T08:39:00Z</dcterms:modified>
</cp:coreProperties>
</file>